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44"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70"/>
        <w:gridCol w:w="795"/>
        <w:gridCol w:w="1215"/>
        <w:gridCol w:w="720"/>
        <w:gridCol w:w="3555"/>
        <w:gridCol w:w="2835"/>
        <w:gridCol w:w="2820"/>
        <w:gridCol w:w="1102"/>
      </w:tblGrid>
      <w:tr w14:paraId="5A8D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50CEFE1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4E860A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0014FD7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381DD5C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4CF19C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26A8D41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38F2CFC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3C84699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309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44111A37">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25D365E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6DA3110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27236B48">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0FCD8A4E">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0F3BEADF">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77B8409C">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1CBB02BE">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BE36F2F">
            <w:pPr>
              <w:spacing w:beforeLines="50" w:afterLines="50"/>
              <w:jc w:val="center"/>
              <w:rPr>
                <w:rFonts w:asciiTheme="minorEastAsia" w:hAnsiTheme="minorEastAsia" w:eastAsiaTheme="minorEastAsia" w:cstheme="minorEastAsia"/>
                <w:b/>
                <w:bCs/>
                <w:sz w:val="24"/>
                <w:szCs w:val="24"/>
              </w:rPr>
            </w:pPr>
          </w:p>
        </w:tc>
      </w:tr>
      <w:tr w14:paraId="4064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73F38346">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1</w:t>
            </w:r>
          </w:p>
        </w:tc>
        <w:tc>
          <w:tcPr>
            <w:tcW w:w="870" w:type="dxa"/>
            <w:vAlign w:val="center"/>
          </w:tcPr>
          <w:p w14:paraId="3C2A529A">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退役士兵自主就业一次性经济补助金给付</w:t>
            </w:r>
          </w:p>
        </w:tc>
        <w:tc>
          <w:tcPr>
            <w:tcW w:w="795" w:type="dxa"/>
            <w:vAlign w:val="center"/>
          </w:tcPr>
          <w:p w14:paraId="0327D99F">
            <w:pPr>
              <w:spacing w:beforeLines="50" w:afterLines="50"/>
              <w:jc w:val="center"/>
              <w:rPr>
                <w:rFonts w:ascii="仿宋" w:hAnsi="仿宋" w:eastAsia="仿宋" w:cs="仿宋"/>
                <w:sz w:val="24"/>
                <w:szCs w:val="24"/>
              </w:rPr>
            </w:pPr>
          </w:p>
        </w:tc>
        <w:tc>
          <w:tcPr>
            <w:tcW w:w="1215" w:type="dxa"/>
            <w:vAlign w:val="center"/>
          </w:tcPr>
          <w:p w14:paraId="2B00DB6E">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21813FA4">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5E903600">
            <w:pPr>
              <w:widowControl/>
              <w:spacing w:line="0" w:lineRule="atLeast"/>
              <w:textAlignment w:val="center"/>
              <w:rPr>
                <w:rFonts w:ascii="仿宋" w:hAnsi="仿宋" w:eastAsia="仿宋" w:cs="仿宋"/>
                <w:sz w:val="18"/>
                <w:szCs w:val="18"/>
              </w:rPr>
            </w:pPr>
            <w:r>
              <w:rPr>
                <w:rFonts w:hint="eastAsia" w:ascii="仿宋" w:hAnsi="仿宋" w:eastAsia="仿宋" w:cs="仿宋"/>
                <w:color w:val="000000"/>
                <w:kern w:val="0"/>
                <w:sz w:val="18"/>
                <w:szCs w:val="18"/>
              </w:rPr>
              <w:t>【法规】《退役士兵安置条例》（中华人民共和国国务院、中华人民共和国中央军事委员会令第608号）第十九条：对自主就业的退役士兵，由部队发给一次性退役金，一次性退役金由中央财政专项安排;地方人民政府可以根据当地实际情况给予经济补助，经济补助标准及发放办法由省、自治区、直辖市人民政府规定。</w:t>
            </w:r>
          </w:p>
        </w:tc>
        <w:tc>
          <w:tcPr>
            <w:tcW w:w="2835" w:type="dxa"/>
            <w:vAlign w:val="center"/>
          </w:tcPr>
          <w:p w14:paraId="41FAEFA8">
            <w:pPr>
              <w:widowControl/>
              <w:spacing w:line="0" w:lineRule="atLeast"/>
              <w:jc w:val="left"/>
              <w:textAlignment w:val="center"/>
              <w:rPr>
                <w:rFonts w:ascii="仿宋" w:hAnsi="仿宋" w:eastAsia="仿宋" w:cs="仿宋"/>
                <w:b/>
                <w:bCs/>
                <w:sz w:val="18"/>
                <w:szCs w:val="18"/>
              </w:rPr>
            </w:pPr>
            <w:r>
              <w:rPr>
                <w:rFonts w:hint="eastAsia" w:ascii="仿宋" w:hAnsi="仿宋" w:eastAsia="仿宋" w:cs="仿宋"/>
                <w:color w:val="000000"/>
                <w:kern w:val="0"/>
                <w:sz w:val="18"/>
                <w:szCs w:val="18"/>
              </w:rPr>
              <w:t>1、受理责任：接收部队邮寄回的退役士兵档案。    2、审查责任：查阅本人档案，确定服役年限，核算自主就业一次性补助金。    3、决定责任：符合办理条件的，做出审批决定，按分担比例报财政列入财政预算。不符合条件的，告知理由。</w:t>
            </w:r>
            <w:r>
              <w:rPr>
                <w:rFonts w:hint="eastAsia" w:ascii="仿宋" w:hAnsi="仿宋" w:eastAsia="仿宋" w:cs="仿宋"/>
                <w:color w:val="000000"/>
                <w:kern w:val="0"/>
                <w:sz w:val="18"/>
                <w:szCs w:val="18"/>
                <w:lang w:val="en-US" w:eastAsia="zh-CN"/>
              </w:rPr>
              <w:t xml:space="preserve">   </w:t>
            </w:r>
            <w:r>
              <w:rPr>
                <w:rFonts w:hint="eastAsia" w:ascii="仿宋" w:hAnsi="仿宋" w:eastAsia="仿宋" w:cs="仿宋"/>
                <w:color w:val="000000"/>
                <w:kern w:val="0"/>
                <w:sz w:val="18"/>
                <w:szCs w:val="18"/>
              </w:rPr>
              <w:t>4、给付责任：将符合办理一次性退役金的名单及补助金额，按时送交财务股。由财务股发至个人账户。                     5、监管责任：开展定期不定期检查，看资金是否发放到位。               6、其他：法律法规规章文件规定应履行的责任。</w:t>
            </w:r>
          </w:p>
        </w:tc>
        <w:tc>
          <w:tcPr>
            <w:tcW w:w="2820" w:type="dxa"/>
            <w:vAlign w:val="center"/>
          </w:tcPr>
          <w:p w14:paraId="6BF49515">
            <w:pPr>
              <w:widowControl/>
              <w:spacing w:line="0" w:lineRule="atLeast"/>
              <w:jc w:val="left"/>
              <w:textAlignment w:val="center"/>
              <w:rPr>
                <w:rFonts w:ascii="仿宋" w:hAnsi="仿宋" w:eastAsia="仿宋" w:cs="仿宋"/>
                <w:b/>
                <w:bCs/>
                <w:sz w:val="18"/>
                <w:szCs w:val="18"/>
              </w:rPr>
            </w:pPr>
            <w:r>
              <w:rPr>
                <w:rFonts w:hint="eastAsia" w:ascii="仿宋" w:hAnsi="仿宋" w:eastAsia="仿宋" w:cs="仿宋"/>
                <w:color w:val="000000"/>
                <w:kern w:val="0"/>
                <w:sz w:val="18"/>
                <w:szCs w:val="18"/>
              </w:rPr>
              <w:t>【法律】《中华人民共和国兵役法》第十章第六十条：“义务兵退出现役，按照国家规定发给退役金，由安置地的县级以上地方人民政府接收，根据当地的实际情况，可以发给经济补助。”  【法规】《退役士兵安置条例》（国务院、中央军委令第608号）第三章第一节第十八条：“义务兵和服现役不满12年的士官退出现役的，由人民政府扶持自主就业。”第十九条：“对自主就业的退役士兵，由部队发给一次性退役金，一次性退役金由中央财政专项安排；地方人民政府可以根据当地实际情况给予经济补助，经济补助标准及发放办法由省、自治区、直辖市人民政府规定。”第二十条：“国家根据国民经济发展水平、全国职工年平均工资收入和军人职业特殊性等因素确定退役金标准，并适时调整。”第二节第二十九条：“符合安排工作条件的退役士兵，退役时自愿选择自主就业的，依照本条例第三章第一节的规定办理（即可按当地标准享受经济补助）。”</w:t>
            </w:r>
          </w:p>
        </w:tc>
        <w:tc>
          <w:tcPr>
            <w:tcW w:w="1102" w:type="dxa"/>
            <w:vAlign w:val="center"/>
          </w:tcPr>
          <w:p w14:paraId="0E94F68F">
            <w:pPr>
              <w:spacing w:beforeLines="50" w:afterLines="50"/>
              <w:jc w:val="center"/>
              <w:rPr>
                <w:rFonts w:ascii="仿宋" w:hAnsi="仿宋" w:eastAsia="仿宋" w:cs="仿宋"/>
                <w:b/>
                <w:bCs/>
                <w:sz w:val="24"/>
                <w:szCs w:val="24"/>
              </w:rPr>
            </w:pPr>
          </w:p>
        </w:tc>
      </w:tr>
      <w:tr w14:paraId="3358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1F810BD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4F5AAF8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31BBABB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392E7DC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8CB1AA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4C40549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770CE8B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3D2A06C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059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32FCEC65">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77EA10F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49FE6B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77C6CAE5">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4A7115C8">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38A8B3D8">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02061230">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24551E85">
            <w:pPr>
              <w:widowControl/>
              <w:spacing w:line="200" w:lineRule="exact"/>
              <w:jc w:val="left"/>
              <w:textAlignment w:val="center"/>
              <w:rPr>
                <w:rFonts w:hint="eastAsia" w:ascii="仿宋" w:hAnsi="仿宋" w:eastAsia="仿宋" w:cs="仿宋"/>
                <w:color w:val="000000"/>
                <w:kern w:val="0"/>
                <w:sz w:val="18"/>
                <w:szCs w:val="18"/>
              </w:rPr>
            </w:pPr>
          </w:p>
        </w:tc>
        <w:tc>
          <w:tcPr>
            <w:tcW w:w="1102" w:type="dxa"/>
            <w:vAlign w:val="center"/>
          </w:tcPr>
          <w:p w14:paraId="012503CE">
            <w:pPr>
              <w:spacing w:beforeLines="50" w:afterLines="50"/>
              <w:jc w:val="center"/>
              <w:rPr>
                <w:rFonts w:asciiTheme="minorEastAsia" w:hAnsiTheme="minorEastAsia" w:eastAsiaTheme="minorEastAsia" w:cstheme="minorEastAsia"/>
                <w:b/>
                <w:bCs/>
                <w:sz w:val="24"/>
                <w:szCs w:val="24"/>
              </w:rPr>
            </w:pPr>
          </w:p>
        </w:tc>
      </w:tr>
      <w:tr w14:paraId="0E91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7B8BD552">
            <w:pPr>
              <w:spacing w:beforeLines="50" w:afterLines="50"/>
              <w:jc w:val="center"/>
              <w:rPr>
                <w:rFonts w:hint="eastAsia" w:ascii="仿宋" w:hAnsi="仿宋" w:eastAsia="仿宋" w:cs="仿宋"/>
                <w:b/>
                <w:bCs/>
                <w:sz w:val="18"/>
                <w:szCs w:val="18"/>
                <w:lang w:eastAsia="zh-CN"/>
              </w:rPr>
            </w:pPr>
            <w:r>
              <w:rPr>
                <w:rFonts w:hint="eastAsia" w:ascii="仿宋" w:hAnsi="仿宋" w:eastAsia="仿宋" w:cs="仿宋"/>
                <w:sz w:val="18"/>
                <w:szCs w:val="18"/>
                <w:lang w:val="en-US" w:eastAsia="zh-CN"/>
              </w:rPr>
              <w:t>2</w:t>
            </w:r>
          </w:p>
        </w:tc>
        <w:tc>
          <w:tcPr>
            <w:tcW w:w="870" w:type="dxa"/>
            <w:vAlign w:val="center"/>
          </w:tcPr>
          <w:p w14:paraId="397F35ED">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退役士兵待安排工作期间生活费的给付</w:t>
            </w:r>
          </w:p>
        </w:tc>
        <w:tc>
          <w:tcPr>
            <w:tcW w:w="795" w:type="dxa"/>
            <w:vAlign w:val="center"/>
          </w:tcPr>
          <w:p w14:paraId="73AC4BA0">
            <w:pPr>
              <w:spacing w:beforeLines="50" w:afterLines="50"/>
              <w:jc w:val="center"/>
              <w:rPr>
                <w:rFonts w:ascii="仿宋" w:hAnsi="仿宋" w:eastAsia="仿宋" w:cs="仿宋"/>
                <w:sz w:val="18"/>
                <w:szCs w:val="18"/>
              </w:rPr>
            </w:pPr>
          </w:p>
        </w:tc>
        <w:tc>
          <w:tcPr>
            <w:tcW w:w="1215" w:type="dxa"/>
            <w:vAlign w:val="center"/>
          </w:tcPr>
          <w:p w14:paraId="16757F06">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EC1DCC7">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6CB20C68">
            <w:pPr>
              <w:widowControl/>
              <w:spacing w:line="200" w:lineRule="exac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【法律】《中华人民共和国兵役法》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第十章第六十条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士官退出现役，服现役不满十二年的，依照本法第六十条规定的办法安置。士官退出现役，服现役满十二年的，由安置地的县级以上地方人民政府安排工作；待安排工作期间由当地人民政府按照国家有关规定发给生活补助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【法规】《退役士兵安置条例》（国务院、中央军委令第608号）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第三十五条退役士兵待安排工作期间，安置地人民政府应当按照不低于当地最低生活水平的标准，按月发给生活补助费。</w:t>
            </w:r>
          </w:p>
        </w:tc>
        <w:tc>
          <w:tcPr>
            <w:tcW w:w="2835" w:type="dxa"/>
            <w:vAlign w:val="center"/>
          </w:tcPr>
          <w:p w14:paraId="0539D82A">
            <w:pPr>
              <w:widowControl/>
              <w:numPr>
                <w:ilvl w:val="0"/>
                <w:numId w:val="1"/>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4、给付责任：审批通过的人员名单、生活费发放时间及标准申请送交财务股。由财务股发至个人账户。</w:t>
            </w:r>
          </w:p>
          <w:p w14:paraId="1F3C3D1C">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5、监管责任：开展定期不定期检查，看资金是否发放到位。               6、其他法律法规规章文件规定应履行的责任</w:t>
            </w:r>
          </w:p>
        </w:tc>
        <w:tc>
          <w:tcPr>
            <w:tcW w:w="2820" w:type="dxa"/>
            <w:vAlign w:val="center"/>
          </w:tcPr>
          <w:p w14:paraId="034AAFA8">
            <w:pPr>
              <w:widowControl/>
              <w:spacing w:line="200" w:lineRule="exact"/>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律】《中华人民共和国兵役法》第十章第六十条：“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第六十一条：“士官退出现役，服现役不满十二年的，依照本法第六十条规定的办法安置。士官退出现役，服现役满十二年的，由安置地的县级以上地方人民政府安排工作；待安排工作期间由当地人民政府按照国家有关规定发给生活补助费。”                                                                                    【法规】《退役士兵安置条例》（国务院、中央军委令第608号）第三十五条：“退役士兵待安排工作期间，安置地人民政府应当按照不低于当地最低生活水平的标准，按月发给生活补助费。”</w:t>
            </w:r>
          </w:p>
        </w:tc>
        <w:tc>
          <w:tcPr>
            <w:tcW w:w="1102" w:type="dxa"/>
            <w:vAlign w:val="center"/>
          </w:tcPr>
          <w:p w14:paraId="79DB854C">
            <w:pPr>
              <w:spacing w:beforeLines="50" w:afterLines="50"/>
              <w:jc w:val="center"/>
              <w:rPr>
                <w:rFonts w:ascii="仿宋" w:hAnsi="仿宋" w:eastAsia="仿宋" w:cs="仿宋"/>
                <w:b/>
                <w:bCs/>
                <w:sz w:val="24"/>
                <w:szCs w:val="24"/>
              </w:rPr>
            </w:pPr>
          </w:p>
        </w:tc>
      </w:tr>
      <w:tr w14:paraId="3770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031C33B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1CB3F3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65EA745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7522007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03989E4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3E2FDB0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7CF9B66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25C9F04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2C22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3B632AF5">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AF2C24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29CB41B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AC5740C">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B8BCCAA">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50D42FC7">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1822061E">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13421670">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71AAB13D">
            <w:pPr>
              <w:spacing w:beforeLines="50" w:afterLines="50"/>
              <w:jc w:val="center"/>
              <w:rPr>
                <w:rFonts w:asciiTheme="minorEastAsia" w:hAnsiTheme="minorEastAsia" w:eastAsiaTheme="minorEastAsia" w:cstheme="minorEastAsia"/>
                <w:b/>
                <w:bCs/>
                <w:sz w:val="24"/>
                <w:szCs w:val="24"/>
              </w:rPr>
            </w:pPr>
          </w:p>
        </w:tc>
      </w:tr>
      <w:tr w14:paraId="3442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7FF54229">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3</w:t>
            </w:r>
          </w:p>
        </w:tc>
        <w:tc>
          <w:tcPr>
            <w:tcW w:w="870" w:type="dxa"/>
            <w:vAlign w:val="center"/>
          </w:tcPr>
          <w:p w14:paraId="1F922B83">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部分农村籍退役士兵老年生活补助的发放</w:t>
            </w:r>
          </w:p>
        </w:tc>
        <w:tc>
          <w:tcPr>
            <w:tcW w:w="795" w:type="dxa"/>
            <w:vAlign w:val="center"/>
          </w:tcPr>
          <w:p w14:paraId="5B7FB609">
            <w:pPr>
              <w:spacing w:beforeLines="50" w:afterLines="50"/>
              <w:jc w:val="center"/>
              <w:rPr>
                <w:rFonts w:ascii="仿宋" w:hAnsi="仿宋" w:eastAsia="仿宋" w:cs="仿宋"/>
                <w:sz w:val="18"/>
                <w:szCs w:val="18"/>
              </w:rPr>
            </w:pPr>
          </w:p>
        </w:tc>
        <w:tc>
          <w:tcPr>
            <w:tcW w:w="1215" w:type="dxa"/>
            <w:vAlign w:val="center"/>
          </w:tcPr>
          <w:p w14:paraId="6584BADA">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6AA90896">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3F0145DE">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rPr>
              <w:t>【规章】《山西省军人抚恤优待实施办法》(2015年山西省人民政府令第240号)  第三十七条符合下列条件的农村籍退伍士兵，经设区的市人民政府民政部门批准，由其户籍所在地县级人民政府民政部门给予农村籍退役士兵老年生活补助：（一）1954年11月1日至2011年11月1日期间入伍;（二）60周岁（含）以上；（三）未享受国家定期抚恤补助。</w:t>
            </w:r>
          </w:p>
        </w:tc>
        <w:tc>
          <w:tcPr>
            <w:tcW w:w="2835" w:type="dxa"/>
            <w:vAlign w:val="center"/>
          </w:tcPr>
          <w:p w14:paraId="7716B917">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3、审核上报责任：符合办理条件的，及时予以上报审批。不符合条件的告知理由。                   4、给付责任：将审批通过的名单、补助时间及补助标准，按时送交财务股。由财务股发至个人账户。                       5、监管责任：开展定期不定期检查，看资金是否发放到位。                 6、其他法律法规规章文件规定应履行的责任。</w:t>
            </w:r>
          </w:p>
        </w:tc>
        <w:tc>
          <w:tcPr>
            <w:tcW w:w="2820" w:type="dxa"/>
            <w:vAlign w:val="center"/>
          </w:tcPr>
          <w:p w14:paraId="77B25D5C">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【规范性文件】《关于给部分农村籍退役士兵发放老年生活补助的通知》（民发〔2011〕110号）                                                        【规范性文件】《民政部办公厅关于落实给部分农村籍退役士兵发放老年生活补助政策措施的通知》（民办发〔2011〕11号）：“从2011年8月1日起，给部分农村籍退役士兵发放老年生活补助。各级民政、财政部门要按照统一部署和要求，结合本地实际，周密制定实施方案，切实加大工作力度，保障工作经费，确保政策及时落实到位。”</w:t>
            </w:r>
          </w:p>
        </w:tc>
        <w:tc>
          <w:tcPr>
            <w:tcW w:w="1102" w:type="dxa"/>
            <w:vAlign w:val="center"/>
          </w:tcPr>
          <w:p w14:paraId="64D9CA10">
            <w:pPr>
              <w:spacing w:beforeLines="50" w:afterLines="50"/>
              <w:jc w:val="center"/>
              <w:rPr>
                <w:rFonts w:ascii="仿宋" w:hAnsi="仿宋" w:eastAsia="仿宋" w:cs="仿宋"/>
                <w:b/>
                <w:bCs/>
                <w:sz w:val="24"/>
                <w:szCs w:val="24"/>
              </w:rPr>
            </w:pPr>
          </w:p>
        </w:tc>
      </w:tr>
      <w:tr w14:paraId="702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663F3D8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3D4F50C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79AC36A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599A38F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6FB9A80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694547B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06760DC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17ABBDF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39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26D28EBD">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6A248D4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6B7B0AA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5ED6F77D">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73B47DC9">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380620B5">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1C97ADBF">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4DCEC28B">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3CEEDCDB">
            <w:pPr>
              <w:spacing w:beforeLines="50" w:afterLines="50"/>
              <w:jc w:val="center"/>
              <w:rPr>
                <w:rFonts w:asciiTheme="minorEastAsia" w:hAnsiTheme="minorEastAsia" w:eastAsiaTheme="minorEastAsia" w:cstheme="minorEastAsia"/>
                <w:b/>
                <w:bCs/>
                <w:sz w:val="24"/>
                <w:szCs w:val="24"/>
              </w:rPr>
            </w:pPr>
          </w:p>
        </w:tc>
      </w:tr>
      <w:tr w14:paraId="0029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7E08F924">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4</w:t>
            </w:r>
          </w:p>
        </w:tc>
        <w:tc>
          <w:tcPr>
            <w:tcW w:w="870" w:type="dxa"/>
            <w:vAlign w:val="center"/>
          </w:tcPr>
          <w:p w14:paraId="4505B235">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在乡复员军人定期定量补助金给付</w:t>
            </w:r>
          </w:p>
        </w:tc>
        <w:tc>
          <w:tcPr>
            <w:tcW w:w="795" w:type="dxa"/>
            <w:vAlign w:val="center"/>
          </w:tcPr>
          <w:p w14:paraId="164FFEFD">
            <w:pPr>
              <w:spacing w:beforeLines="50" w:afterLines="50"/>
              <w:jc w:val="center"/>
              <w:rPr>
                <w:rFonts w:ascii="仿宋" w:hAnsi="仿宋" w:eastAsia="仿宋" w:cs="仿宋"/>
                <w:sz w:val="24"/>
                <w:szCs w:val="24"/>
              </w:rPr>
            </w:pPr>
          </w:p>
        </w:tc>
        <w:tc>
          <w:tcPr>
            <w:tcW w:w="1215" w:type="dxa"/>
            <w:vAlign w:val="center"/>
          </w:tcPr>
          <w:p w14:paraId="7FEB4213">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40BA64B0">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7D3CAC44">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【规章】《山西省军人抚恤优待实施办法》(201</w:t>
            </w:r>
            <w:r>
              <w:rPr>
                <w:rFonts w:hint="eastAsia" w:ascii="仿宋" w:hAnsi="仿宋" w:eastAsia="仿宋" w:cs="仿宋"/>
                <w:color w:val="000000"/>
                <w:kern w:val="0"/>
                <w:sz w:val="18"/>
                <w:szCs w:val="18"/>
                <w:lang w:val="en-US" w:eastAsia="zh-CN"/>
              </w:rPr>
              <w:t>5年山西省人民政府令第240号) 第三十二条  从未参加工作，且符合下列条件的复员军人，经设区的市人民政府民政部门批准，由其户籍所在地县级人民政府民政部门按照规定标准给予在乡复员军人定期定量补助：（一）1954年10月31日前参加中国工农红军、东北抗日联军、中国共产党领导的脱产游击队、八路军、新四军、解放军、中国人民志愿军的；              （二）持有复员、退伍证件或者经批准复员的有效证明材料的。第三十三条在乡退伍红军老战士病故后，其配偶生活困难的，由其配偶户籍所在地县级人民政府民政部门按照抗日战争时期入伍的在乡复员军人定期定量补助标准给予补</w:t>
            </w:r>
            <w:r>
              <w:rPr>
                <w:rFonts w:hint="eastAsia" w:ascii="仿宋" w:hAnsi="仿宋" w:eastAsia="仿宋" w:cs="仿宋"/>
                <w:color w:val="000000"/>
                <w:kern w:val="0"/>
                <w:sz w:val="18"/>
                <w:szCs w:val="18"/>
              </w:rPr>
              <w:t>助。</w:t>
            </w:r>
          </w:p>
        </w:tc>
        <w:tc>
          <w:tcPr>
            <w:tcW w:w="2835" w:type="dxa"/>
            <w:vAlign w:val="center"/>
          </w:tcPr>
          <w:p w14:paraId="0D224ABC">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3、上报审批责任：符合办理条件的，及时予以办理。不符合条件的，告知理由。                    4、给付责任：将符合办理条件者的名单、补助时间及标准按时送交财务股。由财务股发至个人账户。                   5、监管责任：开展定期不定期检查，看资金是否发放到位。               6、其他法律法规规章文件规定应履行的责任。</w:t>
            </w:r>
          </w:p>
        </w:tc>
        <w:tc>
          <w:tcPr>
            <w:tcW w:w="2820" w:type="dxa"/>
            <w:vAlign w:val="center"/>
          </w:tcPr>
          <w:p w14:paraId="688E5C10">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【法规】《军人抚恤优待条例》（国务院、中央军委令第413号）：“第四十四条复员军人生活困难的，按照规定的条件，由当地人民政府退役军人事务部门给予定期定量补助，逐步改善其生活条件。”</w:t>
            </w:r>
          </w:p>
        </w:tc>
        <w:tc>
          <w:tcPr>
            <w:tcW w:w="1102" w:type="dxa"/>
            <w:vAlign w:val="center"/>
          </w:tcPr>
          <w:p w14:paraId="1ECD0B37">
            <w:pPr>
              <w:spacing w:beforeLines="50" w:afterLines="50"/>
              <w:jc w:val="center"/>
              <w:rPr>
                <w:rFonts w:ascii="仿宋" w:hAnsi="仿宋" w:eastAsia="仿宋" w:cs="仿宋"/>
                <w:b/>
                <w:bCs/>
                <w:sz w:val="24"/>
                <w:szCs w:val="24"/>
              </w:rPr>
            </w:pPr>
          </w:p>
        </w:tc>
      </w:tr>
      <w:tr w14:paraId="3E9C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2BA02E7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3F44252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11245FE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3AD4FF8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08A003A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4CCAA90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4D6A923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4358389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4D75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2EEAFB39">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D9A4F2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3DBBBD2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07564101">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6345420C">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5162FE41">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09435191">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5F10002D">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27A7F8A0">
            <w:pPr>
              <w:spacing w:beforeLines="50" w:afterLines="50"/>
              <w:jc w:val="center"/>
              <w:rPr>
                <w:rFonts w:asciiTheme="minorEastAsia" w:hAnsiTheme="minorEastAsia" w:eastAsiaTheme="minorEastAsia" w:cstheme="minorEastAsia"/>
                <w:b/>
                <w:bCs/>
                <w:sz w:val="24"/>
                <w:szCs w:val="24"/>
              </w:rPr>
            </w:pPr>
          </w:p>
        </w:tc>
      </w:tr>
      <w:tr w14:paraId="6A50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3A296116">
            <w:pPr>
              <w:spacing w:beforeLines="50" w:afterLines="50"/>
              <w:jc w:val="center"/>
              <w:rPr>
                <w:rFonts w:hint="eastAsia" w:ascii="仿宋" w:hAnsi="仿宋" w:eastAsia="仿宋" w:cs="仿宋"/>
                <w:b/>
                <w:bCs/>
                <w:sz w:val="18"/>
                <w:szCs w:val="18"/>
                <w:lang w:eastAsia="zh-CN"/>
              </w:rPr>
            </w:pPr>
            <w:r>
              <w:rPr>
                <w:rFonts w:hint="eastAsia" w:ascii="仿宋" w:hAnsi="仿宋" w:eastAsia="仿宋" w:cs="仿宋"/>
                <w:sz w:val="18"/>
                <w:szCs w:val="18"/>
                <w:lang w:val="en-US" w:eastAsia="zh-CN"/>
              </w:rPr>
              <w:t>5</w:t>
            </w:r>
          </w:p>
        </w:tc>
        <w:tc>
          <w:tcPr>
            <w:tcW w:w="870" w:type="dxa"/>
            <w:vAlign w:val="center"/>
          </w:tcPr>
          <w:p w14:paraId="27C6A540">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军人死亡一次性抚恤金的给付</w:t>
            </w:r>
          </w:p>
        </w:tc>
        <w:tc>
          <w:tcPr>
            <w:tcW w:w="795" w:type="dxa"/>
            <w:vAlign w:val="center"/>
          </w:tcPr>
          <w:p w14:paraId="1AD7EACB">
            <w:pPr>
              <w:spacing w:beforeLines="50" w:afterLines="50"/>
              <w:jc w:val="center"/>
              <w:rPr>
                <w:rFonts w:ascii="仿宋" w:hAnsi="仿宋" w:eastAsia="仿宋" w:cs="仿宋"/>
                <w:sz w:val="18"/>
                <w:szCs w:val="18"/>
              </w:rPr>
            </w:pPr>
          </w:p>
        </w:tc>
        <w:tc>
          <w:tcPr>
            <w:tcW w:w="1215" w:type="dxa"/>
            <w:vAlign w:val="center"/>
          </w:tcPr>
          <w:p w14:paraId="1EECAD0C">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21D8628">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5CE6E9EB">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rPr>
              <w:t>【法</w:t>
            </w:r>
            <w:r>
              <w:rPr>
                <w:rFonts w:hint="eastAsia" w:ascii="仿宋" w:hAnsi="仿宋" w:eastAsia="仿宋" w:cs="仿宋"/>
                <w:color w:val="000000"/>
                <w:kern w:val="0"/>
                <w:sz w:val="18"/>
                <w:szCs w:val="18"/>
                <w:lang w:val="en-US" w:eastAsia="zh-CN"/>
              </w:rPr>
              <w:t>规】《军人抚恤优待条例》（国务院、中央军委令第602号）</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第十三条现役军人死亡，根据其死亡性质和死亡时的月工资标准，由县级人民政府退役军人事务部门发给其遗属一次性抚恤金......</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第二十八条第一款退出现役的因战、因公致残的残疾军人因旧伤复发死亡的，由县级人民政府退役军人事务部门按照因公牺牲军人的抚恤金标准发给其遗属一次性抚恤金，其遗属享受因公牺牲军人遗属</w:t>
            </w:r>
            <w:r>
              <w:rPr>
                <w:rFonts w:hint="eastAsia" w:ascii="仿宋" w:hAnsi="仿宋" w:eastAsia="仿宋" w:cs="仿宋"/>
                <w:color w:val="000000"/>
                <w:kern w:val="0"/>
                <w:sz w:val="18"/>
                <w:szCs w:val="18"/>
              </w:rPr>
              <w:t>抚恤待遇。</w:t>
            </w:r>
          </w:p>
        </w:tc>
        <w:tc>
          <w:tcPr>
            <w:tcW w:w="2835" w:type="dxa"/>
            <w:vAlign w:val="center"/>
          </w:tcPr>
          <w:p w14:paraId="3048B766">
            <w:pPr>
              <w:widowControl/>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4、给付责任：审批通过的一次性抚恤金申请送交财务股。由财务股发至个人账户。</w:t>
            </w:r>
          </w:p>
          <w:p w14:paraId="6AC6EF53">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 xml:space="preserve"> 5、监管责任：开展定期不定期检查，看资金是否发放到位。               6、其他法律法规规章文件规定应履行的责任</w:t>
            </w:r>
          </w:p>
        </w:tc>
        <w:tc>
          <w:tcPr>
            <w:tcW w:w="2820" w:type="dxa"/>
            <w:vAlign w:val="center"/>
          </w:tcPr>
          <w:p w14:paraId="2AD5ACF2">
            <w:pPr>
              <w:widowControl/>
              <w:spacing w:line="0" w:lineRule="atLeast"/>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【法规】《军人抚恤优待条例》（国务院、中央军委令第413号）：“第十三条现役军人死亡，根据其死亡性质和死亡时的月工资标准，由县级人民政府退役军人事务部门发给其遗属一次性抚恤金……” 第二十八条第一款：“退出现役的因战、因公致残的残疾军人因旧伤复发死亡的，由县级人民政府退役军人事务部门按照因公牺牲军人的抚恤金标准发给其遗属一次性抚恤金，其遗属享受因公牺牲军人遗属抚恤待遇。”</w:t>
            </w:r>
          </w:p>
          <w:p w14:paraId="689BE10E">
            <w:pPr>
              <w:widowControl/>
              <w:spacing w:line="0" w:lineRule="atLeast"/>
              <w:jc w:val="left"/>
              <w:textAlignment w:val="center"/>
              <w:rPr>
                <w:rFonts w:ascii="仿宋" w:hAnsi="仿宋" w:eastAsia="仿宋" w:cs="仿宋"/>
                <w:b/>
                <w:bCs/>
                <w:sz w:val="24"/>
                <w:szCs w:val="24"/>
              </w:rPr>
            </w:pPr>
          </w:p>
        </w:tc>
        <w:tc>
          <w:tcPr>
            <w:tcW w:w="1102" w:type="dxa"/>
            <w:vAlign w:val="center"/>
          </w:tcPr>
          <w:p w14:paraId="3C498FB7">
            <w:pPr>
              <w:spacing w:beforeLines="50" w:afterLines="50"/>
              <w:jc w:val="center"/>
              <w:rPr>
                <w:rFonts w:ascii="仿宋" w:hAnsi="仿宋" w:eastAsia="仿宋" w:cs="仿宋"/>
                <w:b/>
                <w:bCs/>
                <w:sz w:val="24"/>
                <w:szCs w:val="24"/>
              </w:rPr>
            </w:pPr>
          </w:p>
        </w:tc>
      </w:tr>
      <w:tr w14:paraId="23C6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455BDF4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4CB6E11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348F053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4E0C833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2D96106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27A061F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112E653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2971634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4CD9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007DBE2">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5B02B05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25B26FD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FD1CE78">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D236125">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05CD5B23">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2C979A89">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8CE15D2">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8F50A68">
            <w:pPr>
              <w:spacing w:beforeLines="50" w:afterLines="50"/>
              <w:jc w:val="center"/>
              <w:rPr>
                <w:rFonts w:asciiTheme="minorEastAsia" w:hAnsiTheme="minorEastAsia" w:eastAsiaTheme="minorEastAsia" w:cstheme="minorEastAsia"/>
                <w:b/>
                <w:bCs/>
                <w:sz w:val="24"/>
                <w:szCs w:val="24"/>
              </w:rPr>
            </w:pPr>
          </w:p>
        </w:tc>
      </w:tr>
      <w:tr w14:paraId="038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68D85B38">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6</w:t>
            </w:r>
          </w:p>
        </w:tc>
        <w:tc>
          <w:tcPr>
            <w:tcW w:w="870" w:type="dxa"/>
            <w:vAlign w:val="center"/>
          </w:tcPr>
          <w:p w14:paraId="2E596643">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退出现役的分散安置的一级至四级残疾军人护理费的给付</w:t>
            </w:r>
          </w:p>
        </w:tc>
        <w:tc>
          <w:tcPr>
            <w:tcW w:w="795" w:type="dxa"/>
            <w:vAlign w:val="center"/>
          </w:tcPr>
          <w:p w14:paraId="55065B6D">
            <w:pPr>
              <w:spacing w:beforeLines="50" w:afterLines="50"/>
              <w:jc w:val="center"/>
              <w:rPr>
                <w:rFonts w:ascii="仿宋" w:hAnsi="仿宋" w:eastAsia="仿宋" w:cs="仿宋"/>
                <w:sz w:val="24"/>
                <w:szCs w:val="24"/>
              </w:rPr>
            </w:pPr>
          </w:p>
        </w:tc>
        <w:tc>
          <w:tcPr>
            <w:tcW w:w="1215" w:type="dxa"/>
            <w:vAlign w:val="center"/>
          </w:tcPr>
          <w:p w14:paraId="68E7320F">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DFCAD43">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746A51EA">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w:t>
            </w:r>
            <w:r>
              <w:rPr>
                <w:rFonts w:hint="eastAsia" w:ascii="仿宋" w:hAnsi="仿宋" w:eastAsia="仿宋" w:cs="仿宋"/>
                <w:color w:val="000000"/>
                <w:kern w:val="0"/>
                <w:sz w:val="18"/>
                <w:szCs w:val="18"/>
                <w:lang w:val="en-US" w:eastAsia="zh-CN"/>
              </w:rPr>
              <w:t>法规】《军人抚恤优待条例》（国务院、中央军委令第413号）第三十条第二款：“退出现役的残疾军人的护理费，由县级以上地方人民政府退役军人事务部门发给。”</w:t>
            </w:r>
          </w:p>
        </w:tc>
        <w:tc>
          <w:tcPr>
            <w:tcW w:w="2835" w:type="dxa"/>
            <w:vAlign w:val="center"/>
          </w:tcPr>
          <w:p w14:paraId="5CBC3790">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3、决定责任：符合办理条件的，及时予以审批决定。不符合条件的，告知理由。                    4、给付责任：将符合办理条件者的名单、护理费发放时间及标准按时送交财务股。由财务股发至个人账户。                   5、监管责任：开展定期不定期检查，看资金是否发放到位。                     6、其他法律法规规章文件规定应履行的责任。</w:t>
            </w:r>
          </w:p>
        </w:tc>
        <w:tc>
          <w:tcPr>
            <w:tcW w:w="2820" w:type="dxa"/>
            <w:vAlign w:val="center"/>
          </w:tcPr>
          <w:p w14:paraId="6BC33651">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【法</w:t>
            </w:r>
            <w:r>
              <w:rPr>
                <w:rFonts w:hint="eastAsia" w:ascii="仿宋" w:hAnsi="仿宋" w:eastAsia="仿宋" w:cs="仿宋"/>
                <w:color w:val="000000"/>
                <w:kern w:val="0"/>
                <w:sz w:val="18"/>
                <w:szCs w:val="18"/>
                <w:lang w:val="en-US" w:eastAsia="zh-CN"/>
              </w:rPr>
              <w:t>规】《军人抚恤优待条例》（国务院、中央军委令第413号）第三十条第二款：“退出现役的残疾军人的护理费，由县级以上地方人民政府退役军人事务部门发给。</w:t>
            </w:r>
            <w:r>
              <w:rPr>
                <w:rFonts w:hint="eastAsia" w:ascii="仿宋" w:hAnsi="仿宋" w:eastAsia="仿宋" w:cs="仿宋"/>
                <w:i w:val="0"/>
                <w:color w:val="333333"/>
                <w:kern w:val="0"/>
                <w:sz w:val="20"/>
                <w:szCs w:val="20"/>
                <w:u w:val="none"/>
                <w:lang w:val="en-US" w:eastAsia="zh-CN" w:bidi="ar"/>
              </w:rPr>
              <w:t>”</w:t>
            </w:r>
          </w:p>
        </w:tc>
        <w:tc>
          <w:tcPr>
            <w:tcW w:w="1102" w:type="dxa"/>
            <w:vAlign w:val="center"/>
          </w:tcPr>
          <w:p w14:paraId="0C83DAC1">
            <w:pPr>
              <w:spacing w:beforeLines="50" w:afterLines="50"/>
              <w:jc w:val="center"/>
              <w:rPr>
                <w:rFonts w:ascii="仿宋" w:hAnsi="仿宋" w:eastAsia="仿宋" w:cs="仿宋"/>
                <w:b/>
                <w:bCs/>
                <w:sz w:val="24"/>
                <w:szCs w:val="24"/>
              </w:rPr>
            </w:pPr>
          </w:p>
        </w:tc>
      </w:tr>
      <w:tr w14:paraId="1D8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653E671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02EE969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4E47791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1AFC9CA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94AAB7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763BE09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13015EB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6C1D944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57E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3DDC2565">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76B2BC2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6DC3C9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42666B41">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BC2EC00">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78D66043">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771EACB5">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081675A7">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36270399">
            <w:pPr>
              <w:spacing w:beforeLines="50" w:afterLines="50"/>
              <w:jc w:val="center"/>
              <w:rPr>
                <w:rFonts w:asciiTheme="minorEastAsia" w:hAnsiTheme="minorEastAsia" w:eastAsiaTheme="minorEastAsia" w:cstheme="minorEastAsia"/>
                <w:b/>
                <w:bCs/>
                <w:sz w:val="24"/>
                <w:szCs w:val="24"/>
              </w:rPr>
            </w:pPr>
          </w:p>
        </w:tc>
      </w:tr>
      <w:tr w14:paraId="2B8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4ECE75BC">
            <w:pPr>
              <w:spacing w:beforeLines="50" w:afterLines="50"/>
              <w:jc w:val="center"/>
              <w:rPr>
                <w:rFonts w:hint="eastAsia" w:ascii="仿宋" w:hAnsi="仿宋" w:eastAsia="仿宋" w:cs="仿宋"/>
                <w:b/>
                <w:bCs/>
                <w:sz w:val="24"/>
                <w:szCs w:val="24"/>
                <w:lang w:eastAsia="zh-CN"/>
              </w:rPr>
            </w:pPr>
            <w:r>
              <w:rPr>
                <w:rFonts w:hint="eastAsia" w:ascii="仿宋" w:hAnsi="仿宋" w:eastAsia="仿宋" w:cs="仿宋"/>
                <w:sz w:val="18"/>
                <w:szCs w:val="18"/>
                <w:lang w:val="en-US" w:eastAsia="zh-CN"/>
              </w:rPr>
              <w:t>7</w:t>
            </w:r>
          </w:p>
        </w:tc>
        <w:tc>
          <w:tcPr>
            <w:tcW w:w="870" w:type="dxa"/>
            <w:vAlign w:val="center"/>
          </w:tcPr>
          <w:p w14:paraId="1255D742">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烈属、因公牺牲军人遗属、病故军人遗属一次性抚恤金给付</w:t>
            </w:r>
          </w:p>
        </w:tc>
        <w:tc>
          <w:tcPr>
            <w:tcW w:w="795" w:type="dxa"/>
            <w:vAlign w:val="center"/>
          </w:tcPr>
          <w:p w14:paraId="5E5EF5F4">
            <w:pPr>
              <w:spacing w:beforeLines="50" w:afterLines="50"/>
              <w:jc w:val="center"/>
              <w:rPr>
                <w:rFonts w:ascii="仿宋" w:hAnsi="仿宋" w:eastAsia="仿宋" w:cs="仿宋"/>
                <w:sz w:val="24"/>
                <w:szCs w:val="24"/>
              </w:rPr>
            </w:pPr>
          </w:p>
        </w:tc>
        <w:tc>
          <w:tcPr>
            <w:tcW w:w="1215" w:type="dxa"/>
            <w:vAlign w:val="center"/>
          </w:tcPr>
          <w:p w14:paraId="6D804A98">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02687D9">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6AC437E4">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法规】《烈士褒扬条例》（国务院令第718号）第十二条：“烈士遗属除享受本条例第十四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不属于前款规定范围的烈士遗属，由县级人民政府退役军人事务部门发给一次性抚恤金，标准为烈士牺牲时上一年度全国城镇居民人均可支配收入的20倍加40个月的中国人民解放军排职少尉军官工资</w:t>
            </w:r>
            <w:r>
              <w:rPr>
                <w:rFonts w:hint="eastAsia" w:ascii="仿宋" w:hAnsi="仿宋" w:eastAsia="仿宋" w:cs="仿宋"/>
                <w:color w:val="000000"/>
                <w:kern w:val="0"/>
                <w:sz w:val="18"/>
                <w:szCs w:val="18"/>
              </w:rPr>
              <w:t xml:space="preserve">。”                                 </w:t>
            </w:r>
          </w:p>
        </w:tc>
        <w:tc>
          <w:tcPr>
            <w:tcW w:w="2835" w:type="dxa"/>
            <w:vAlign w:val="center"/>
          </w:tcPr>
          <w:p w14:paraId="0D36E193">
            <w:pPr>
              <w:widowControl/>
              <w:numPr>
                <w:ilvl w:val="0"/>
                <w:numId w:val="2"/>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w:t>
            </w:r>
          </w:p>
          <w:p w14:paraId="53338D53">
            <w:pPr>
              <w:widowControl/>
              <w:numPr>
                <w:ilvl w:val="0"/>
                <w:numId w:val="2"/>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决定责任：符合办理条件的，及时予以办理。不符合条件的，告知理由。 </w:t>
            </w:r>
          </w:p>
          <w:p w14:paraId="528F49AC">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4、给付责任：将符合办理一次性抚恤金的名单及抚恤金金额，按时送交财务股。由财务股发至遗属个人账户。                    5、监管责任：开展定期不定期检查，看资金是否发放到位。               6、其他：法律法规规章文件规定应履行的责任。</w:t>
            </w:r>
          </w:p>
        </w:tc>
        <w:tc>
          <w:tcPr>
            <w:tcW w:w="2820" w:type="dxa"/>
            <w:vAlign w:val="center"/>
          </w:tcPr>
          <w:p w14:paraId="5DCACD0B">
            <w:pPr>
              <w:keepNext w:val="0"/>
              <w:keepLines w:val="0"/>
              <w:widowControl/>
              <w:suppressLineNumbers w:val="0"/>
              <w:jc w:val="left"/>
              <w:textAlignment w:val="center"/>
              <w:rPr>
                <w:rFonts w:ascii="仿宋" w:hAnsi="仿宋" w:eastAsia="仿宋" w:cs="仿宋"/>
                <w:b/>
                <w:bCs/>
                <w:sz w:val="24"/>
                <w:szCs w:val="24"/>
              </w:rPr>
            </w:pPr>
            <w:r>
              <w:rPr>
                <w:rFonts w:hint="eastAsia" w:ascii="仿宋" w:hAnsi="仿宋" w:eastAsia="仿宋" w:cs="仿宋"/>
                <w:i w:val="0"/>
                <w:color w:val="333333"/>
                <w:kern w:val="0"/>
                <w:sz w:val="20"/>
                <w:szCs w:val="20"/>
                <w:u w:val="none"/>
                <w:lang w:val="en-US" w:eastAsia="zh-CN" w:bidi="ar"/>
              </w:rPr>
              <w:t>【</w:t>
            </w:r>
            <w:r>
              <w:rPr>
                <w:rFonts w:hint="eastAsia" w:ascii="仿宋" w:hAnsi="仿宋" w:eastAsia="仿宋" w:cs="仿宋"/>
                <w:color w:val="000000"/>
                <w:kern w:val="0"/>
                <w:sz w:val="18"/>
                <w:szCs w:val="18"/>
                <w:lang w:val="en-US" w:eastAsia="zh-CN"/>
              </w:rPr>
              <w:t>法规】《军人抚恤优待条例》（国务院、中央军委令第413号）第十三条：“现役军人死亡，根据其死亡性质和死亡时的月工资标准，由县级人民政府退役军人事务部门发给其遗属一次性抚恤金，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tc>
        <w:tc>
          <w:tcPr>
            <w:tcW w:w="1102" w:type="dxa"/>
            <w:vAlign w:val="center"/>
          </w:tcPr>
          <w:p w14:paraId="4200305A">
            <w:pPr>
              <w:spacing w:beforeLines="50" w:afterLines="50"/>
              <w:jc w:val="center"/>
              <w:rPr>
                <w:rFonts w:ascii="仿宋" w:hAnsi="仿宋" w:eastAsia="仿宋" w:cs="仿宋"/>
                <w:b/>
                <w:bCs/>
                <w:sz w:val="24"/>
                <w:szCs w:val="24"/>
              </w:rPr>
            </w:pPr>
          </w:p>
        </w:tc>
      </w:tr>
      <w:tr w14:paraId="0E25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1C726A6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14E4AE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0EC1655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66CBFC1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3BAA4F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113D7B5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33E26F1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3A7E391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4B25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23C111AB">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01A334D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0E2CEC1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626D4C86">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FCEFA67">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4BF3806E">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6E5709A3">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EC73329">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2E00DA93">
            <w:pPr>
              <w:spacing w:beforeLines="50" w:afterLines="50"/>
              <w:jc w:val="center"/>
              <w:rPr>
                <w:rFonts w:asciiTheme="minorEastAsia" w:hAnsiTheme="minorEastAsia" w:eastAsiaTheme="minorEastAsia" w:cstheme="minorEastAsia"/>
                <w:b/>
                <w:bCs/>
                <w:sz w:val="24"/>
                <w:szCs w:val="24"/>
              </w:rPr>
            </w:pPr>
          </w:p>
        </w:tc>
      </w:tr>
      <w:tr w14:paraId="5C7B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21E81722">
            <w:pPr>
              <w:spacing w:beforeLines="50" w:afterLines="50"/>
              <w:jc w:val="center"/>
              <w:rPr>
                <w:rFonts w:ascii="仿宋" w:hAnsi="仿宋" w:eastAsia="仿宋" w:cs="仿宋"/>
                <w:b/>
                <w:bCs/>
                <w:sz w:val="24"/>
                <w:szCs w:val="24"/>
              </w:rPr>
            </w:pPr>
            <w:r>
              <w:rPr>
                <w:rFonts w:hint="eastAsia" w:ascii="仿宋" w:hAnsi="仿宋" w:eastAsia="仿宋" w:cs="仿宋"/>
                <w:sz w:val="18"/>
                <w:szCs w:val="18"/>
                <w:lang w:val="en-US" w:eastAsia="zh-CN"/>
              </w:rPr>
              <w:t>8</w:t>
            </w:r>
          </w:p>
        </w:tc>
        <w:tc>
          <w:tcPr>
            <w:tcW w:w="870" w:type="dxa"/>
            <w:vAlign w:val="center"/>
          </w:tcPr>
          <w:p w14:paraId="7D0851E3">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烈属、因公牺牲军人遗属、病故军人遗属定期抚恤金给付</w:t>
            </w:r>
          </w:p>
        </w:tc>
        <w:tc>
          <w:tcPr>
            <w:tcW w:w="795" w:type="dxa"/>
            <w:vAlign w:val="center"/>
          </w:tcPr>
          <w:p w14:paraId="1465AC08">
            <w:pPr>
              <w:spacing w:beforeLines="50" w:afterLines="50"/>
              <w:jc w:val="center"/>
              <w:rPr>
                <w:rFonts w:ascii="仿宋" w:hAnsi="仿宋" w:eastAsia="仿宋" w:cs="仿宋"/>
                <w:sz w:val="24"/>
                <w:szCs w:val="24"/>
              </w:rPr>
            </w:pPr>
          </w:p>
        </w:tc>
        <w:tc>
          <w:tcPr>
            <w:tcW w:w="1215" w:type="dxa"/>
            <w:vAlign w:val="center"/>
          </w:tcPr>
          <w:p w14:paraId="263F30A2">
            <w:pPr>
              <w:spacing w:beforeLines="50" w:afterLines="50"/>
              <w:jc w:val="center"/>
              <w:rPr>
                <w:rFonts w:ascii="仿宋" w:hAnsi="仿宋" w:eastAsia="仿宋" w:cs="仿宋"/>
                <w:sz w:val="24"/>
                <w:szCs w:val="24"/>
              </w:rPr>
            </w:pPr>
            <w:r>
              <w:rPr>
                <w:rFonts w:hint="eastAsia" w:ascii="仿宋" w:hAnsi="仿宋" w:eastAsia="仿宋" w:cs="仿宋"/>
                <w:sz w:val="24"/>
                <w:szCs w:val="24"/>
              </w:rPr>
              <w:t>高平市退役军人事务局</w:t>
            </w:r>
          </w:p>
        </w:tc>
        <w:tc>
          <w:tcPr>
            <w:tcW w:w="720" w:type="dxa"/>
            <w:vAlign w:val="center"/>
          </w:tcPr>
          <w:p w14:paraId="69F6A904">
            <w:pPr>
              <w:spacing w:beforeLines="50" w:afterLines="50"/>
              <w:jc w:val="center"/>
              <w:rPr>
                <w:rFonts w:ascii="仿宋" w:hAnsi="仿宋" w:eastAsia="仿宋" w:cs="仿宋"/>
                <w:sz w:val="24"/>
                <w:szCs w:val="24"/>
              </w:rPr>
            </w:pPr>
            <w:r>
              <w:rPr>
                <w:rFonts w:hint="eastAsia" w:ascii="仿宋" w:hAnsi="仿宋" w:eastAsia="仿宋" w:cs="仿宋"/>
                <w:sz w:val="24"/>
                <w:szCs w:val="24"/>
              </w:rPr>
              <w:t>行政给付</w:t>
            </w:r>
          </w:p>
        </w:tc>
        <w:tc>
          <w:tcPr>
            <w:tcW w:w="3555" w:type="dxa"/>
            <w:vAlign w:val="center"/>
          </w:tcPr>
          <w:p w14:paraId="24B4C05F">
            <w:pPr>
              <w:widowControl/>
              <w:spacing w:line="0" w:lineRule="atLeas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xml:space="preserve">  </w:t>
            </w:r>
            <w:r>
              <w:rPr>
                <w:rFonts w:hint="eastAsia" w:ascii="仿宋" w:hAnsi="仿宋" w:eastAsia="仿宋" w:cs="仿宋"/>
                <w:color w:val="000000"/>
                <w:kern w:val="0"/>
                <w:sz w:val="18"/>
                <w:szCs w:val="18"/>
                <w:lang w:val="en-US" w:eastAsia="zh-CN"/>
              </w:rPr>
              <w:t>【法规】《军人抚恤优待条例》（国务院、中央军事委员会令第602号）第十六条对符合下列条件之一的烈士遗属、因公牺牲军人遗属、病故军人遗属，发给定期抚恤金：</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 xml:space="preserve">(一)父母(抚养人)、配偶无劳动能力、无生活费来源，或者收入水平低于当地居民平均生活水平的;                           (二)子女未满18周岁或者已满18周岁但因上学或者残疾无生活费来源的;                         (三)兄弟姐妹未满18周岁或者已满18周岁但因上学无生活费来源且由该军人生前供养的。 </w:t>
            </w:r>
          </w:p>
          <w:p w14:paraId="530D63B4">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lang w:val="en-US" w:eastAsia="zh-CN"/>
              </w:rPr>
              <w:t>【法规】《军人抚恤优待条例》（国务院、中央军委令第413号）第十六条：“对符合下列条件之一的烈士遗属、因公牺牲军人遗属、病故军人遗属，发给定期抚恤金： （一）父母（抚养人）、配偶无劳动能力、无生活费来源，或者收入水平低于当地居民平均生活水平的； （二）子女未满18周岁或者已满18周岁但因上学或者残疾无生活费来源的； （三）兄弟姐妹未满18周岁或者已满18周岁但因上学无生活费来源且由该军人生前供养的。对符合享受定期抚恤金条件的遗属，由县级人民政府退役军人事务部门发给《定期抚恤金领取证》。”</w:t>
            </w:r>
            <w:r>
              <w:rPr>
                <w:rFonts w:hint="eastAsia" w:ascii="仿宋" w:hAnsi="仿宋" w:eastAsia="仿宋" w:cs="仿宋"/>
                <w:color w:val="000000"/>
                <w:kern w:val="0"/>
                <w:sz w:val="18"/>
                <w:szCs w:val="18"/>
              </w:rPr>
              <w:t xml:space="preserve">            </w:t>
            </w:r>
          </w:p>
        </w:tc>
        <w:tc>
          <w:tcPr>
            <w:tcW w:w="2835" w:type="dxa"/>
            <w:vAlign w:val="center"/>
          </w:tcPr>
          <w:p w14:paraId="620510CB">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4、给付责任：将审批通过的花名，按时送交财务股。由财务股发放到个人账户。                    5、监管责任：开展定期不定期检查，看资金是否发放到位。               6、其他法律法规规章文件规定应履行的责任。</w:t>
            </w:r>
          </w:p>
        </w:tc>
        <w:tc>
          <w:tcPr>
            <w:tcW w:w="2820" w:type="dxa"/>
            <w:vAlign w:val="center"/>
          </w:tcPr>
          <w:p w14:paraId="1E8E7478">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 xml:space="preserve">法规】《烈士褒扬条例》（国务院令第718号）第十六条：“符合下列条件之一的烈士遗属，享受定期抚恤金： （一）烈士的父母或者抚养人、配偶无劳动能力、无生活来源，或者收入水平低于当地居民的平均生活水平的； （二）烈士的子女未满18周岁，或者已满18周岁但因残疾或者正在上学而无生活来源的； （三）由烈士生前供养的兄弟姐妹未满18周岁，或者已满18周岁但因正在上学而无生活来源的。 符合前款规定条件享受定期抚恤金的烈士遗属，由其户口所在地的县级人民政府退役军人事务部门发给定期抚恤金领取证，凭证领取定期抚恤金。”   </w:t>
            </w:r>
            <w:r>
              <w:rPr>
                <w:rFonts w:hint="eastAsia" w:ascii="仿宋" w:hAnsi="仿宋" w:eastAsia="仿宋" w:cs="仿宋"/>
                <w:color w:val="000000"/>
                <w:kern w:val="0"/>
                <w:sz w:val="18"/>
                <w:szCs w:val="18"/>
              </w:rPr>
              <w:t xml:space="preserve">                                                                                    </w:t>
            </w:r>
          </w:p>
        </w:tc>
        <w:tc>
          <w:tcPr>
            <w:tcW w:w="1102" w:type="dxa"/>
            <w:vAlign w:val="center"/>
          </w:tcPr>
          <w:p w14:paraId="79DBAF2E">
            <w:pPr>
              <w:spacing w:beforeLines="50" w:afterLines="50"/>
              <w:jc w:val="center"/>
              <w:rPr>
                <w:rFonts w:ascii="仿宋" w:hAnsi="仿宋" w:eastAsia="仿宋" w:cs="仿宋"/>
                <w:b/>
                <w:bCs/>
                <w:sz w:val="24"/>
                <w:szCs w:val="24"/>
              </w:rPr>
            </w:pPr>
          </w:p>
        </w:tc>
      </w:tr>
      <w:tr w14:paraId="7996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349F9F9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E7A583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02D2CC6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656C8C7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0F1002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3A37843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325653A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13A1732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477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2F8C9F5E">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076AD7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3393210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8E6A24B">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3F212E0C">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168DF3F0">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5D23E0D7">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7E38CE60">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1DC81F37">
            <w:pPr>
              <w:spacing w:beforeLines="50" w:afterLines="50"/>
              <w:jc w:val="center"/>
              <w:rPr>
                <w:rFonts w:asciiTheme="minorEastAsia" w:hAnsiTheme="minorEastAsia" w:eastAsiaTheme="minorEastAsia" w:cstheme="minorEastAsia"/>
                <w:b/>
                <w:bCs/>
                <w:sz w:val="24"/>
                <w:szCs w:val="24"/>
              </w:rPr>
            </w:pPr>
          </w:p>
        </w:tc>
      </w:tr>
      <w:tr w14:paraId="2416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3AEFE019">
            <w:pPr>
              <w:spacing w:beforeLines="50" w:afterLines="50"/>
              <w:jc w:val="center"/>
              <w:rPr>
                <w:rFonts w:ascii="仿宋" w:hAnsi="仿宋" w:eastAsia="仿宋" w:cs="仿宋"/>
                <w:b/>
                <w:bCs/>
                <w:sz w:val="18"/>
                <w:szCs w:val="18"/>
              </w:rPr>
            </w:pPr>
            <w:r>
              <w:rPr>
                <w:rFonts w:hint="eastAsia" w:ascii="仿宋" w:hAnsi="仿宋" w:eastAsia="仿宋" w:cs="仿宋"/>
                <w:sz w:val="18"/>
                <w:szCs w:val="18"/>
                <w:lang w:val="en-US" w:eastAsia="zh-CN"/>
              </w:rPr>
              <w:t>9</w:t>
            </w:r>
          </w:p>
        </w:tc>
        <w:tc>
          <w:tcPr>
            <w:tcW w:w="870" w:type="dxa"/>
            <w:vAlign w:val="center"/>
          </w:tcPr>
          <w:p w14:paraId="0F5394A8">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退出现役的残疾军人残疾抚恤金的给付</w:t>
            </w:r>
          </w:p>
        </w:tc>
        <w:tc>
          <w:tcPr>
            <w:tcW w:w="795" w:type="dxa"/>
            <w:vAlign w:val="center"/>
          </w:tcPr>
          <w:p w14:paraId="64E8A5C1">
            <w:pPr>
              <w:spacing w:beforeLines="50" w:afterLines="50"/>
              <w:jc w:val="center"/>
              <w:rPr>
                <w:rFonts w:ascii="仿宋" w:hAnsi="仿宋" w:eastAsia="仿宋" w:cs="仿宋"/>
                <w:sz w:val="18"/>
                <w:szCs w:val="18"/>
              </w:rPr>
            </w:pPr>
          </w:p>
        </w:tc>
        <w:tc>
          <w:tcPr>
            <w:tcW w:w="1215" w:type="dxa"/>
            <w:vAlign w:val="center"/>
          </w:tcPr>
          <w:p w14:paraId="37A05CD0">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2BC92865">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48DE9799">
            <w:pPr>
              <w:widowControl/>
              <w:spacing w:line="0" w:lineRule="atLeas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【法规</w:t>
            </w:r>
            <w:r>
              <w:rPr>
                <w:rFonts w:hint="eastAsia" w:ascii="仿宋" w:hAnsi="仿宋" w:eastAsia="仿宋" w:cs="仿宋"/>
                <w:color w:val="000000"/>
                <w:kern w:val="0"/>
                <w:sz w:val="18"/>
                <w:szCs w:val="18"/>
                <w:lang w:val="en-US" w:eastAsia="zh-CN"/>
              </w:rPr>
              <w:t>】《军人抚恤优待条例》（国务院、中央军委令第602号）</w:t>
            </w:r>
          </w:p>
          <w:p w14:paraId="2D20EAD0">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lang w:val="en-US" w:eastAsia="zh-CN"/>
              </w:rPr>
              <w:t>第二十六条退出现役的残疾军人，按照残疾等级享受残疾抚恤金。残疾抚恤金由县级人民政府民政部门发</w:t>
            </w:r>
            <w:r>
              <w:rPr>
                <w:rFonts w:hint="eastAsia" w:ascii="仿宋" w:hAnsi="仿宋" w:eastAsia="仿宋" w:cs="仿宋"/>
                <w:color w:val="000000"/>
                <w:kern w:val="0"/>
                <w:sz w:val="18"/>
                <w:szCs w:val="18"/>
              </w:rPr>
              <w:t>给。</w:t>
            </w:r>
          </w:p>
        </w:tc>
        <w:tc>
          <w:tcPr>
            <w:tcW w:w="2835" w:type="dxa"/>
            <w:vAlign w:val="center"/>
          </w:tcPr>
          <w:p w14:paraId="24C662D1">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4、给付责任：将审批通过的人员情况，按时送交财务股。由财务股发至个人账户。             5、监管责任：开展定期不定期检查，看资金是否发放到位。               6、其他法律法规规章文件规定应履行的责任</w:t>
            </w:r>
          </w:p>
        </w:tc>
        <w:tc>
          <w:tcPr>
            <w:tcW w:w="2820" w:type="dxa"/>
            <w:vAlign w:val="center"/>
          </w:tcPr>
          <w:p w14:paraId="2D004BD7">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【法规】</w:t>
            </w:r>
            <w:r>
              <w:rPr>
                <w:rFonts w:hint="eastAsia" w:ascii="仿宋" w:hAnsi="仿宋" w:eastAsia="仿宋" w:cs="仿宋"/>
                <w:color w:val="000000"/>
                <w:kern w:val="0"/>
                <w:sz w:val="18"/>
                <w:szCs w:val="18"/>
                <w:lang w:val="en-US" w:eastAsia="zh-CN"/>
              </w:rPr>
              <w:t>《军人抚恤优待条例》（国务院、中央军委令第413号）第二十六条：“退出现役的残疾军人，按照残疾等级享受残疾抚恤金。残疾抚恤金由县级人民政府退役军人事务部门发给。”</w:t>
            </w:r>
          </w:p>
        </w:tc>
        <w:tc>
          <w:tcPr>
            <w:tcW w:w="1102" w:type="dxa"/>
            <w:vAlign w:val="center"/>
          </w:tcPr>
          <w:p w14:paraId="4119FC8B">
            <w:pPr>
              <w:spacing w:beforeLines="50" w:afterLines="50"/>
              <w:jc w:val="center"/>
              <w:rPr>
                <w:rFonts w:ascii="仿宋" w:hAnsi="仿宋" w:eastAsia="仿宋" w:cs="仿宋"/>
                <w:b/>
                <w:bCs/>
                <w:sz w:val="24"/>
                <w:szCs w:val="24"/>
              </w:rPr>
            </w:pPr>
          </w:p>
        </w:tc>
      </w:tr>
      <w:tr w14:paraId="557B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1A418B8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46487BA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2ECBB68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7899FC0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53C5DEA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6056547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7C0B185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6A9E884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63C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38D90C87">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4580DF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50215C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2F2D77FC">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23B9B39">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3E28D655">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7FCBD426">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7647DD3B">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65A8346">
            <w:pPr>
              <w:spacing w:beforeLines="50" w:afterLines="50"/>
              <w:jc w:val="center"/>
              <w:rPr>
                <w:rFonts w:asciiTheme="minorEastAsia" w:hAnsiTheme="minorEastAsia" w:eastAsiaTheme="minorEastAsia" w:cstheme="minorEastAsia"/>
                <w:b/>
                <w:bCs/>
                <w:sz w:val="24"/>
                <w:szCs w:val="24"/>
              </w:rPr>
            </w:pPr>
          </w:p>
        </w:tc>
      </w:tr>
      <w:tr w14:paraId="25B0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171649DE">
            <w:pPr>
              <w:spacing w:beforeLines="50" w:afterLines="50"/>
              <w:jc w:val="center"/>
              <w:rPr>
                <w:rFonts w:hint="default" w:ascii="仿宋" w:hAnsi="仿宋" w:eastAsia="仿宋" w:cs="仿宋"/>
                <w:b/>
                <w:bCs/>
                <w:sz w:val="24"/>
                <w:szCs w:val="24"/>
                <w:lang w:val="en-US" w:eastAsia="zh-CN"/>
              </w:rPr>
            </w:pPr>
            <w:r>
              <w:rPr>
                <w:rFonts w:hint="eastAsia" w:ascii="仿宋" w:hAnsi="仿宋" w:eastAsia="仿宋" w:cs="仿宋"/>
                <w:sz w:val="18"/>
                <w:szCs w:val="18"/>
                <w:lang w:val="en-US" w:eastAsia="zh-CN"/>
              </w:rPr>
              <w:t>10</w:t>
            </w:r>
          </w:p>
        </w:tc>
        <w:tc>
          <w:tcPr>
            <w:tcW w:w="870" w:type="dxa"/>
            <w:vAlign w:val="center"/>
          </w:tcPr>
          <w:p w14:paraId="6E67D543">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烈士褒扬金的给付</w:t>
            </w:r>
          </w:p>
        </w:tc>
        <w:tc>
          <w:tcPr>
            <w:tcW w:w="795" w:type="dxa"/>
            <w:vAlign w:val="center"/>
          </w:tcPr>
          <w:p w14:paraId="2AED8627">
            <w:pPr>
              <w:spacing w:beforeLines="50" w:afterLines="50"/>
              <w:jc w:val="center"/>
              <w:rPr>
                <w:rFonts w:ascii="仿宋" w:hAnsi="仿宋" w:eastAsia="仿宋" w:cs="仿宋"/>
                <w:sz w:val="24"/>
                <w:szCs w:val="24"/>
              </w:rPr>
            </w:pPr>
          </w:p>
        </w:tc>
        <w:tc>
          <w:tcPr>
            <w:tcW w:w="1215" w:type="dxa"/>
            <w:vAlign w:val="center"/>
          </w:tcPr>
          <w:p w14:paraId="4413BE66">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6BA04F71">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41323A08">
            <w:pPr>
              <w:widowControl/>
              <w:spacing w:line="0" w:lineRule="atLeast"/>
              <w:textAlignment w:val="center"/>
              <w:rPr>
                <w:rFonts w:ascii="仿宋" w:hAnsi="仿宋" w:eastAsia="仿宋" w:cs="仿宋"/>
                <w:sz w:val="24"/>
                <w:szCs w:val="24"/>
              </w:rPr>
            </w:pPr>
            <w:r>
              <w:rPr>
                <w:rFonts w:hint="eastAsia" w:ascii="仿宋" w:hAnsi="仿宋" w:eastAsia="仿宋" w:cs="仿宋"/>
                <w:i w:val="0"/>
                <w:color w:val="333333"/>
                <w:kern w:val="0"/>
                <w:sz w:val="20"/>
                <w:szCs w:val="20"/>
                <w:u w:val="none"/>
                <w:lang w:val="en-US" w:eastAsia="zh-CN" w:bidi="ar"/>
              </w:rPr>
              <w:t>【</w:t>
            </w:r>
            <w:r>
              <w:rPr>
                <w:rFonts w:hint="eastAsia" w:ascii="仿宋" w:hAnsi="仿宋" w:eastAsia="仿宋" w:cs="仿宋"/>
                <w:color w:val="000000"/>
                <w:kern w:val="0"/>
                <w:sz w:val="18"/>
                <w:szCs w:val="18"/>
                <w:lang w:val="en-US" w:eastAsia="zh-CN"/>
              </w:rPr>
              <w:t xml:space="preserve">法规】《烈士褒扬条例》（国务院令第718号）第十四条：“国家建立烈士褒扬金制度。烈士褒扬金标准为烈士牺牲时上一年度全国城镇居民人均可支配收入的30倍。战时，参战牺牲的烈士褒扬金标准可以适当提高。 烈士褒扬金由颁发烈士证书的县级人民政府退役军人事务部门发给烈士的父母或者抚养人、配偶、子女；没有父母或者抚养人、配偶、子女的，发给烈士未满18周岁的兄弟姐妹和已满18周岁但无生活来源且由烈士生前供养的兄弟姐妹。”           </w:t>
            </w:r>
          </w:p>
        </w:tc>
        <w:tc>
          <w:tcPr>
            <w:tcW w:w="2835" w:type="dxa"/>
            <w:vAlign w:val="center"/>
          </w:tcPr>
          <w:p w14:paraId="3111253E">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3、决定责任：符合办理条件的，予以及时审批决定。不符合条件的，告知理由。                     4、给付责任：将符合办理条件者的人员情况、褒扬金金额按时送交财务股。由财务股发至遗属账户。                               5、监管责任：开展定期不定期检查，看资金是否发放到位。               6、其他：法律法规规章文件规定应履行的责任。</w:t>
            </w:r>
          </w:p>
        </w:tc>
        <w:tc>
          <w:tcPr>
            <w:tcW w:w="2820" w:type="dxa"/>
            <w:vAlign w:val="center"/>
          </w:tcPr>
          <w:p w14:paraId="7684900D">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 xml:space="preserve">                           【</w:t>
            </w:r>
            <w:r>
              <w:rPr>
                <w:rFonts w:hint="eastAsia" w:ascii="仿宋" w:hAnsi="仿宋" w:eastAsia="仿宋" w:cs="仿宋"/>
                <w:color w:val="000000"/>
                <w:kern w:val="0"/>
                <w:sz w:val="18"/>
                <w:szCs w:val="18"/>
                <w:lang w:val="en-US" w:eastAsia="zh-CN"/>
              </w:rPr>
              <w:t>法规】《军人抚恤优待条例》（国务院、中央军委令第413号）第十二条：“现役军人死亡被批准为烈士的，依照《烈士褒扬条例》的规定发给烈士遗属烈士褒扬金。” 《民政部、人力资源社会保障部、财政部、总政治部关于贯彻实施&lt;烈士褒扬条例&gt;若干具体问题的意见》（民发〔2012〕83号）第六条：“烈士褒扬金由颁发烈士证书的县级人民政府民政部门负责发放，所需经费由当地财政部门垫支。中央财政每年根据上年度烈士评定备案工作的情况，及时审核下达烈士褒扬金。”</w:t>
            </w:r>
          </w:p>
        </w:tc>
        <w:tc>
          <w:tcPr>
            <w:tcW w:w="1102" w:type="dxa"/>
            <w:vAlign w:val="center"/>
          </w:tcPr>
          <w:p w14:paraId="1AABE995">
            <w:pPr>
              <w:spacing w:beforeLines="50" w:afterLines="50"/>
              <w:jc w:val="center"/>
              <w:rPr>
                <w:rFonts w:ascii="仿宋" w:hAnsi="仿宋" w:eastAsia="仿宋" w:cs="仿宋"/>
                <w:b/>
                <w:bCs/>
                <w:sz w:val="24"/>
                <w:szCs w:val="24"/>
              </w:rPr>
            </w:pPr>
          </w:p>
        </w:tc>
      </w:tr>
      <w:tr w14:paraId="48C9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1579D0C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331A3FF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46DEBE0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0F6EDD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6CCCBA4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71D0776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650418A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72EB18B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1F32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F587CA8">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009B5A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B9ED31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36D9DA85">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409942D7">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2EC03AA6">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6CB17857">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49C0A1F7">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C843092">
            <w:pPr>
              <w:spacing w:beforeLines="50" w:afterLines="50"/>
              <w:jc w:val="center"/>
              <w:rPr>
                <w:rFonts w:asciiTheme="minorEastAsia" w:hAnsiTheme="minorEastAsia" w:eastAsiaTheme="minorEastAsia" w:cstheme="minorEastAsia"/>
                <w:b/>
                <w:bCs/>
                <w:sz w:val="24"/>
                <w:szCs w:val="24"/>
              </w:rPr>
            </w:pPr>
          </w:p>
        </w:tc>
      </w:tr>
      <w:tr w14:paraId="446D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57A32E67">
            <w:pPr>
              <w:spacing w:beforeLines="50" w:afterLines="50"/>
              <w:jc w:val="center"/>
              <w:rPr>
                <w:rFonts w:hint="default" w:ascii="仿宋" w:hAnsi="仿宋" w:eastAsia="仿宋" w:cs="仿宋"/>
                <w:b/>
                <w:bCs/>
                <w:sz w:val="24"/>
                <w:szCs w:val="24"/>
                <w:lang w:val="en-US" w:eastAsia="zh-CN"/>
              </w:rPr>
            </w:pPr>
            <w:r>
              <w:rPr>
                <w:rFonts w:hint="eastAsia" w:ascii="仿宋" w:hAnsi="仿宋" w:eastAsia="仿宋" w:cs="仿宋"/>
                <w:sz w:val="18"/>
                <w:szCs w:val="18"/>
                <w:lang w:val="en-US" w:eastAsia="zh-CN"/>
              </w:rPr>
              <w:t>11</w:t>
            </w:r>
          </w:p>
        </w:tc>
        <w:tc>
          <w:tcPr>
            <w:tcW w:w="870" w:type="dxa"/>
            <w:vAlign w:val="center"/>
          </w:tcPr>
          <w:p w14:paraId="22DC31C0">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享受定期抚恤金的烈属、因公牺牲军人遗属、病故军人遗属丧葬补助费的给付</w:t>
            </w:r>
          </w:p>
        </w:tc>
        <w:tc>
          <w:tcPr>
            <w:tcW w:w="795" w:type="dxa"/>
            <w:vAlign w:val="center"/>
          </w:tcPr>
          <w:p w14:paraId="4031A02E">
            <w:pPr>
              <w:spacing w:beforeLines="50" w:afterLines="50"/>
              <w:jc w:val="center"/>
              <w:rPr>
                <w:rFonts w:ascii="仿宋" w:hAnsi="仿宋" w:eastAsia="仿宋" w:cs="仿宋"/>
                <w:sz w:val="24"/>
                <w:szCs w:val="24"/>
              </w:rPr>
            </w:pPr>
          </w:p>
        </w:tc>
        <w:tc>
          <w:tcPr>
            <w:tcW w:w="1215" w:type="dxa"/>
            <w:vAlign w:val="center"/>
          </w:tcPr>
          <w:p w14:paraId="253A6463">
            <w:pPr>
              <w:spacing w:beforeLines="50" w:afterLines="50"/>
              <w:jc w:val="center"/>
              <w:rPr>
                <w:rFonts w:ascii="仿宋" w:hAnsi="仿宋" w:eastAsia="仿宋" w:cs="仿宋"/>
                <w:sz w:val="24"/>
                <w:szCs w:val="24"/>
              </w:rPr>
            </w:pPr>
            <w:r>
              <w:rPr>
                <w:rFonts w:hint="eastAsia" w:ascii="仿宋" w:hAnsi="仿宋" w:eastAsia="仿宋" w:cs="仿宋"/>
                <w:sz w:val="24"/>
                <w:szCs w:val="24"/>
              </w:rPr>
              <w:t>高平市退役军人事务局</w:t>
            </w:r>
          </w:p>
        </w:tc>
        <w:tc>
          <w:tcPr>
            <w:tcW w:w="720" w:type="dxa"/>
            <w:vAlign w:val="center"/>
          </w:tcPr>
          <w:p w14:paraId="2D139D3D">
            <w:pPr>
              <w:spacing w:beforeLines="50" w:afterLines="50"/>
              <w:jc w:val="center"/>
              <w:rPr>
                <w:rFonts w:ascii="仿宋" w:hAnsi="仿宋" w:eastAsia="仿宋" w:cs="仿宋"/>
                <w:sz w:val="24"/>
                <w:szCs w:val="24"/>
              </w:rPr>
            </w:pPr>
            <w:r>
              <w:rPr>
                <w:rFonts w:hint="eastAsia" w:ascii="仿宋" w:hAnsi="仿宋" w:eastAsia="仿宋" w:cs="仿宋"/>
                <w:sz w:val="24"/>
                <w:szCs w:val="24"/>
              </w:rPr>
              <w:t>行政给付</w:t>
            </w:r>
          </w:p>
        </w:tc>
        <w:tc>
          <w:tcPr>
            <w:tcW w:w="3555" w:type="dxa"/>
            <w:vAlign w:val="center"/>
          </w:tcPr>
          <w:p w14:paraId="11FCF448">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法规】《烈士褒扬条例》（国务院令第718号）第二十条：“烈士遗属不再符合本条例规定的享受定期抚恤金条件的，应当注销其定期抚恤金领取证，停发定期抚恤金。享受定期抚恤金的烈士遗属死亡的，增发6个月其原享受的定期抚恤金作为丧葬补助费，同时注销其定期抚恤金领取证，停发定期抚恤金。” </w:t>
            </w:r>
          </w:p>
        </w:tc>
        <w:tc>
          <w:tcPr>
            <w:tcW w:w="2835" w:type="dxa"/>
            <w:vAlign w:val="center"/>
          </w:tcPr>
          <w:p w14:paraId="15990B72">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4、给付责任：审批通过的丧葬费申请送交财务股。由财务股发至个人账户。                 5、监管责任：开展定期不定期检查，看资金是否发放到位。               6、其他法律法规规章文件规定应履行的责任。</w:t>
            </w:r>
          </w:p>
        </w:tc>
        <w:tc>
          <w:tcPr>
            <w:tcW w:w="2820" w:type="dxa"/>
            <w:vAlign w:val="center"/>
          </w:tcPr>
          <w:p w14:paraId="36445036">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法规】《烈士褒扬条例》（国务院令第718号）第二十条：“烈士遗属不再符合本条例规定的享受定期抚恤金条件的，应当注销其定期抚恤金领取证，停发定期抚恤金。享受定期抚恤金的烈士遗属死亡的，增发6个月其原享受的定期抚恤金作为丧葬补助费，同时注销其定期抚恤金领取证，停发定期抚恤金。”         </w:t>
            </w:r>
          </w:p>
          <w:p w14:paraId="5F991883">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 【法规】《军人抚恤优待条例》（国务院、中央军委令第413号）第十九条：“享受定期抚恤金的烈士遗属、因公牺牲军人遗属、病故军人遗属死亡的，增发6个月其原享受的定期抚恤金，作为丧葬补助费，同时注销其领取定期抚恤金的证件。”</w:t>
            </w:r>
          </w:p>
        </w:tc>
        <w:tc>
          <w:tcPr>
            <w:tcW w:w="1102" w:type="dxa"/>
            <w:vAlign w:val="center"/>
          </w:tcPr>
          <w:p w14:paraId="0FBDE54A">
            <w:pPr>
              <w:spacing w:beforeLines="50" w:afterLines="50"/>
              <w:jc w:val="center"/>
              <w:rPr>
                <w:rFonts w:ascii="仿宋" w:hAnsi="仿宋" w:eastAsia="仿宋" w:cs="仿宋"/>
                <w:b/>
                <w:bCs/>
                <w:sz w:val="24"/>
                <w:szCs w:val="24"/>
              </w:rPr>
            </w:pPr>
          </w:p>
        </w:tc>
      </w:tr>
      <w:tr w14:paraId="56E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161C404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5B8BC8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09FD161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0B52FBE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72F5909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7295CE0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7B498BE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3C88457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52C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6B44D9D">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3148840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2A1F533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32AA2455">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0D7211DE">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5A00CE1B">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4F16AB45">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623824E4">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4AADDD01">
            <w:pPr>
              <w:spacing w:beforeLines="50" w:afterLines="50"/>
              <w:jc w:val="center"/>
              <w:rPr>
                <w:rFonts w:asciiTheme="minorEastAsia" w:hAnsiTheme="minorEastAsia" w:eastAsiaTheme="minorEastAsia" w:cstheme="minorEastAsia"/>
                <w:b/>
                <w:bCs/>
                <w:sz w:val="24"/>
                <w:szCs w:val="24"/>
              </w:rPr>
            </w:pPr>
          </w:p>
        </w:tc>
      </w:tr>
      <w:tr w14:paraId="5A79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38CD98E9">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12</w:t>
            </w:r>
          </w:p>
        </w:tc>
        <w:tc>
          <w:tcPr>
            <w:tcW w:w="870" w:type="dxa"/>
            <w:vAlign w:val="center"/>
          </w:tcPr>
          <w:p w14:paraId="5C3151A4">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退出现役的残疾军人病故丧葬补助费的给付</w:t>
            </w:r>
          </w:p>
        </w:tc>
        <w:tc>
          <w:tcPr>
            <w:tcW w:w="795" w:type="dxa"/>
            <w:vAlign w:val="center"/>
          </w:tcPr>
          <w:p w14:paraId="5358BB8D">
            <w:pPr>
              <w:spacing w:beforeLines="50" w:afterLines="50"/>
              <w:jc w:val="center"/>
              <w:rPr>
                <w:rFonts w:ascii="仿宋" w:hAnsi="仿宋" w:eastAsia="仿宋" w:cs="仿宋"/>
                <w:sz w:val="18"/>
                <w:szCs w:val="18"/>
              </w:rPr>
            </w:pPr>
          </w:p>
        </w:tc>
        <w:tc>
          <w:tcPr>
            <w:tcW w:w="1215" w:type="dxa"/>
            <w:vAlign w:val="center"/>
          </w:tcPr>
          <w:p w14:paraId="2E24064D">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6A592C97">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548D3132">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color w:val="000000"/>
                <w:kern w:val="0"/>
                <w:sz w:val="18"/>
                <w:szCs w:val="18"/>
                <w:lang w:val="en-US" w:eastAsia="zh-CN"/>
              </w:rPr>
              <w:t>【法规】《军人抚恤优待条例》（国务院、中央军委令第413号）第二十八条：“退出现役的因战、因公、因病致残的残疾军人因病死亡的，对其遗属增发12个月的残疾抚恤金，作为丧葬补助费。”</w:t>
            </w:r>
          </w:p>
        </w:tc>
        <w:tc>
          <w:tcPr>
            <w:tcW w:w="2835" w:type="dxa"/>
            <w:vAlign w:val="center"/>
          </w:tcPr>
          <w:p w14:paraId="7C3259EB">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4、给付责任：审批通过的丧葬费申请送交财务股。由财务股发至个人账户。                 5、监管责任：开展定期不定期检查，看资金是否发放到位。               6、其他法律法规规章文件规定应履行的责任。</w:t>
            </w:r>
          </w:p>
        </w:tc>
        <w:tc>
          <w:tcPr>
            <w:tcW w:w="2820" w:type="dxa"/>
            <w:vAlign w:val="center"/>
          </w:tcPr>
          <w:p w14:paraId="1BFCE49C">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【法</w:t>
            </w:r>
            <w:r>
              <w:rPr>
                <w:rFonts w:hint="eastAsia" w:ascii="仿宋" w:hAnsi="仿宋" w:eastAsia="仿宋" w:cs="仿宋"/>
                <w:color w:val="000000"/>
                <w:kern w:val="0"/>
                <w:sz w:val="18"/>
                <w:szCs w:val="18"/>
                <w:lang w:val="en-US" w:eastAsia="zh-CN"/>
              </w:rPr>
              <w:t>规】《军人抚恤优待条例》（国务院、中央军委令第413号）第二十八条：“退出现役的因战、因公、因病致残的残疾军人因病死亡的，对其遗属增发12个月的残疾抚恤金，作为丧葬补助费。</w:t>
            </w:r>
            <w:r>
              <w:rPr>
                <w:rFonts w:hint="eastAsia" w:ascii="仿宋" w:hAnsi="仿宋" w:eastAsia="仿宋" w:cs="仿宋"/>
                <w:i w:val="0"/>
                <w:color w:val="333333"/>
                <w:kern w:val="0"/>
                <w:sz w:val="20"/>
                <w:szCs w:val="20"/>
                <w:u w:val="none"/>
                <w:lang w:val="en-US" w:eastAsia="zh-CN" w:bidi="ar"/>
              </w:rPr>
              <w:t>”</w:t>
            </w:r>
          </w:p>
        </w:tc>
        <w:tc>
          <w:tcPr>
            <w:tcW w:w="1102" w:type="dxa"/>
            <w:vAlign w:val="center"/>
          </w:tcPr>
          <w:p w14:paraId="3A1F6C83">
            <w:pPr>
              <w:spacing w:beforeLines="50" w:afterLines="50"/>
              <w:jc w:val="center"/>
              <w:rPr>
                <w:rFonts w:ascii="仿宋" w:hAnsi="仿宋" w:eastAsia="仿宋" w:cs="仿宋"/>
                <w:b/>
                <w:bCs/>
                <w:sz w:val="24"/>
                <w:szCs w:val="24"/>
              </w:rPr>
            </w:pPr>
          </w:p>
        </w:tc>
      </w:tr>
      <w:tr w14:paraId="4435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32" w:type="dxa"/>
            <w:vMerge w:val="restart"/>
            <w:vAlign w:val="center"/>
          </w:tcPr>
          <w:p w14:paraId="5B58BB5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01CBB1A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5145CB7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Merge w:val="restart"/>
            <w:vAlign w:val="center"/>
          </w:tcPr>
          <w:p w14:paraId="1C5D09D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13EE921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612DEC9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72FBE43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0ADDF88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DD5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456019B8">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294446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5A247FE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54EB6CE7">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669E7AEA">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405D2C30">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61BB1C2B">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5C5CF396">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00CF666">
            <w:pPr>
              <w:spacing w:beforeLines="50" w:afterLines="50"/>
              <w:jc w:val="center"/>
              <w:rPr>
                <w:rFonts w:asciiTheme="minorEastAsia" w:hAnsiTheme="minorEastAsia" w:eastAsiaTheme="minorEastAsia" w:cstheme="minorEastAsia"/>
                <w:b/>
                <w:bCs/>
                <w:sz w:val="24"/>
                <w:szCs w:val="24"/>
              </w:rPr>
            </w:pPr>
          </w:p>
        </w:tc>
      </w:tr>
      <w:tr w14:paraId="52CA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8" w:hRule="atLeast"/>
        </w:trPr>
        <w:tc>
          <w:tcPr>
            <w:tcW w:w="1232" w:type="dxa"/>
            <w:vAlign w:val="center"/>
          </w:tcPr>
          <w:p w14:paraId="21A01BE0">
            <w:pPr>
              <w:spacing w:beforeLines="50" w:afterLines="50"/>
              <w:jc w:val="center"/>
              <w:rPr>
                <w:rFonts w:hint="default" w:ascii="仿宋" w:hAnsi="仿宋" w:eastAsia="仿宋" w:cs="仿宋"/>
                <w:b/>
                <w:bCs/>
                <w:sz w:val="24"/>
                <w:szCs w:val="24"/>
                <w:lang w:val="en-US" w:eastAsia="zh-CN"/>
              </w:rPr>
            </w:pPr>
            <w:r>
              <w:rPr>
                <w:rFonts w:hint="eastAsia" w:ascii="仿宋" w:hAnsi="仿宋" w:eastAsia="仿宋" w:cs="仿宋"/>
                <w:color w:val="000000"/>
                <w:kern w:val="0"/>
                <w:sz w:val="18"/>
                <w:szCs w:val="18"/>
                <w:lang w:val="en-US" w:eastAsia="zh-CN"/>
              </w:rPr>
              <w:t>13</w:t>
            </w:r>
          </w:p>
        </w:tc>
        <w:tc>
          <w:tcPr>
            <w:tcW w:w="870" w:type="dxa"/>
            <w:vAlign w:val="center"/>
          </w:tcPr>
          <w:p w14:paraId="426D6614">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lang w:eastAsia="zh-CN"/>
              </w:rPr>
              <w:t>新中国成立</w:t>
            </w:r>
            <w:r>
              <w:rPr>
                <w:rFonts w:hint="eastAsia" w:ascii="仿宋" w:hAnsi="仿宋" w:eastAsia="仿宋" w:cs="仿宋"/>
                <w:color w:val="000000"/>
                <w:kern w:val="0"/>
                <w:sz w:val="18"/>
                <w:szCs w:val="18"/>
              </w:rPr>
              <w:t>后参战和参加核试验军队退役人员补助金的给付</w:t>
            </w:r>
          </w:p>
        </w:tc>
        <w:tc>
          <w:tcPr>
            <w:tcW w:w="795" w:type="dxa"/>
            <w:vAlign w:val="center"/>
          </w:tcPr>
          <w:p w14:paraId="721DF55D">
            <w:pPr>
              <w:spacing w:beforeLines="50" w:afterLines="50"/>
              <w:jc w:val="center"/>
              <w:rPr>
                <w:rFonts w:ascii="仿宋" w:hAnsi="仿宋" w:eastAsia="仿宋" w:cs="仿宋"/>
                <w:sz w:val="24"/>
                <w:szCs w:val="24"/>
              </w:rPr>
            </w:pPr>
          </w:p>
        </w:tc>
        <w:tc>
          <w:tcPr>
            <w:tcW w:w="1215" w:type="dxa"/>
            <w:vAlign w:val="center"/>
          </w:tcPr>
          <w:p w14:paraId="49FEFB57">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2774AE94">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2F19713A">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000000"/>
                <w:kern w:val="0"/>
                <w:sz w:val="18"/>
                <w:szCs w:val="18"/>
                <w:lang w:val="en-US" w:eastAsia="zh-CN"/>
              </w:rPr>
              <w:t>【规章】《山西省军人抚恤优待实施办法》（2015年山西省人民政府令第240号）第三十五条 符合下列条件的退伍军人，经设区的市人民政府民政部门批准，由其户籍所在地县级人民政府民政部门给予参战退役人员生活补助：   （一）1954年11月1日以后入伍；（二）参加过抵御外来侵略、完成祖国统一、捍卫国家领土和主权完整、保卫国家安全而进行的武力打击或者抗击敌方的军事行动的战斗、指挥以及保障等作战人员；（三）不符合评定残疾军人和享受带病回乡退伍军人生活补助条件；（四）退伍回到农村或者退伍回到城镇但无工作单位且家庭生活困难。                             第三十六条  符合下列条件的退伍军人，经设区的市人民政府民政部门批准，由其户籍所在地县级人民政府民政部门给予参试退役人员生活补助：</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（一）国家规定的时间内在核试验部队服役；（二）不符合评定残疾军人和享受带病回乡退伍军人生活补助条件；（三）退伍回到农村或者退伍回到城镇但无工作单位且家庭生活困难。</w:t>
            </w:r>
          </w:p>
        </w:tc>
        <w:tc>
          <w:tcPr>
            <w:tcW w:w="2835" w:type="dxa"/>
            <w:vAlign w:val="center"/>
          </w:tcPr>
          <w:p w14:paraId="3F54E041">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4、给付责任：将审批通过的名单、补助时间及补助标准，按时送交财务股。由财务股发放至个人账户                     5、监管责任：开展定期不定期检查，看资金是否发放到位。               6、其他法律法规规章文件规定应履行的责任。</w:t>
            </w:r>
          </w:p>
        </w:tc>
        <w:tc>
          <w:tcPr>
            <w:tcW w:w="2820" w:type="dxa"/>
            <w:vAlign w:val="center"/>
          </w:tcPr>
          <w:p w14:paraId="0FE6B17B">
            <w:pPr>
              <w:keepNext w:val="0"/>
              <w:keepLines w:val="0"/>
              <w:widowControl/>
              <w:suppressLineNumbers w:val="0"/>
              <w:jc w:val="left"/>
              <w:textAlignment w:val="center"/>
              <w:rPr>
                <w:rFonts w:ascii="仿宋" w:hAnsi="仿宋" w:eastAsia="仿宋" w:cs="仿宋"/>
                <w:b/>
                <w:bCs/>
                <w:sz w:val="24"/>
                <w:szCs w:val="24"/>
              </w:rPr>
            </w:pPr>
            <w:r>
              <w:rPr>
                <w:rFonts w:hint="eastAsia" w:ascii="仿宋" w:hAnsi="仿宋" w:eastAsia="仿宋" w:cs="仿宋"/>
                <w:i w:val="0"/>
                <w:color w:val="333333"/>
                <w:kern w:val="0"/>
                <w:sz w:val="20"/>
                <w:szCs w:val="20"/>
                <w:u w:val="none"/>
                <w:lang w:val="en-US" w:eastAsia="zh-CN" w:bidi="ar"/>
              </w:rPr>
              <w:t>【</w:t>
            </w:r>
            <w:r>
              <w:rPr>
                <w:rFonts w:hint="eastAsia" w:ascii="仿宋" w:hAnsi="仿宋" w:eastAsia="仿宋" w:cs="仿宋"/>
                <w:color w:val="000000"/>
                <w:kern w:val="0"/>
                <w:sz w:val="18"/>
                <w:szCs w:val="18"/>
                <w:lang w:val="en-US" w:eastAsia="zh-CN"/>
              </w:rPr>
              <w:t>规范性文件】《民政部、财政部关于调整部分优抚对象补助标准的通知》（民发〔2007〕99号）第五条：“调整优抚对象抚恤补助标准和给参战退役人员发放生活补助所需中央财政负担的经费，由中央财政核拨专款另行下达。                      【规范性文件】《民政部、财政部、人事部、劳动和社会保障部、卫生部关于做好部分原8023部队及其他参加核试验军队退役人员有关工作的通知》（民发〔2007〕100号）第二条：“对不符合评残和享受带病回乡退伍军人补助条件，但患病或生活困难的农村和城镇无工作的原8023部队人员，每人每月100元。”</w:t>
            </w:r>
          </w:p>
        </w:tc>
        <w:tc>
          <w:tcPr>
            <w:tcW w:w="1102" w:type="dxa"/>
            <w:vAlign w:val="center"/>
          </w:tcPr>
          <w:p w14:paraId="4A3F2BFA">
            <w:pPr>
              <w:spacing w:beforeLines="50" w:afterLines="50"/>
              <w:jc w:val="center"/>
              <w:rPr>
                <w:rFonts w:ascii="仿宋" w:hAnsi="仿宋" w:eastAsia="仿宋" w:cs="仿宋"/>
                <w:b/>
                <w:bCs/>
                <w:sz w:val="24"/>
                <w:szCs w:val="24"/>
              </w:rPr>
            </w:pPr>
          </w:p>
        </w:tc>
      </w:tr>
    </w:tbl>
    <w:p w14:paraId="03AA13B8"/>
    <w:tbl>
      <w:tblPr>
        <w:tblStyle w:val="6"/>
        <w:tblW w:w="15144"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70"/>
        <w:gridCol w:w="795"/>
        <w:gridCol w:w="1215"/>
        <w:gridCol w:w="720"/>
        <w:gridCol w:w="3555"/>
        <w:gridCol w:w="2835"/>
        <w:gridCol w:w="2820"/>
        <w:gridCol w:w="1102"/>
      </w:tblGrid>
      <w:tr w14:paraId="22E1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67530AD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6DF9F9D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2C1D6B5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650514E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72F17C4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7B43F10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6258A39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55A09CA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BB0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6E200D67">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1105329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417062C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289744F5">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1D0142A">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65B47407">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3D29B7F8">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282203DE">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4FEB3C32">
            <w:pPr>
              <w:spacing w:beforeLines="50" w:afterLines="50"/>
              <w:jc w:val="center"/>
              <w:rPr>
                <w:rFonts w:asciiTheme="minorEastAsia" w:hAnsiTheme="minorEastAsia" w:eastAsiaTheme="minorEastAsia" w:cstheme="minorEastAsia"/>
                <w:b/>
                <w:bCs/>
                <w:sz w:val="24"/>
                <w:szCs w:val="24"/>
              </w:rPr>
            </w:pPr>
          </w:p>
        </w:tc>
      </w:tr>
      <w:tr w14:paraId="740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1806D570">
            <w:pPr>
              <w:spacing w:beforeLines="50" w:afterLines="50"/>
              <w:jc w:val="center"/>
              <w:rPr>
                <w:rFonts w:hint="default" w:ascii="仿宋" w:hAnsi="仿宋" w:eastAsia="仿宋" w:cs="仿宋"/>
                <w:b/>
                <w:bCs/>
                <w:sz w:val="24"/>
                <w:szCs w:val="24"/>
                <w:lang w:val="en-US" w:eastAsia="zh-CN"/>
              </w:rPr>
            </w:pPr>
            <w:r>
              <w:rPr>
                <w:rFonts w:hint="eastAsia" w:ascii="仿宋" w:hAnsi="仿宋" w:eastAsia="仿宋" w:cs="仿宋"/>
                <w:sz w:val="18"/>
                <w:szCs w:val="18"/>
                <w:lang w:val="en-US" w:eastAsia="zh-CN"/>
              </w:rPr>
              <w:t>14</w:t>
            </w:r>
          </w:p>
        </w:tc>
        <w:tc>
          <w:tcPr>
            <w:tcW w:w="870" w:type="dxa"/>
            <w:vAlign w:val="center"/>
          </w:tcPr>
          <w:p w14:paraId="4E2F9D3E">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部分烈士（含错杀后被平反人员）子女认定及生活补助给付</w:t>
            </w:r>
          </w:p>
        </w:tc>
        <w:tc>
          <w:tcPr>
            <w:tcW w:w="795" w:type="dxa"/>
            <w:vAlign w:val="center"/>
          </w:tcPr>
          <w:p w14:paraId="536D7B2D">
            <w:pPr>
              <w:spacing w:beforeLines="50" w:afterLines="50"/>
              <w:jc w:val="center"/>
              <w:rPr>
                <w:rFonts w:ascii="仿宋" w:hAnsi="仿宋" w:eastAsia="仿宋" w:cs="仿宋"/>
                <w:sz w:val="24"/>
                <w:szCs w:val="24"/>
              </w:rPr>
            </w:pPr>
          </w:p>
        </w:tc>
        <w:tc>
          <w:tcPr>
            <w:tcW w:w="1215" w:type="dxa"/>
            <w:vAlign w:val="center"/>
          </w:tcPr>
          <w:p w14:paraId="7F45E436">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3E957C6A">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34C0ED8F">
            <w:pPr>
              <w:widowControl/>
              <w:spacing w:line="0" w:lineRule="atLeast"/>
              <w:textAlignment w:val="center"/>
              <w:rPr>
                <w:rFonts w:ascii="仿宋" w:hAnsi="仿宋" w:eastAsia="仿宋" w:cs="仿宋"/>
                <w:sz w:val="24"/>
                <w:szCs w:val="24"/>
              </w:rPr>
            </w:pPr>
            <w:r>
              <w:rPr>
                <w:rFonts w:hint="eastAsia" w:ascii="仿宋" w:hAnsi="仿宋" w:eastAsia="仿宋" w:cs="仿宋"/>
                <w:i w:val="0"/>
                <w:color w:val="333333"/>
                <w:kern w:val="0"/>
                <w:sz w:val="20"/>
                <w:szCs w:val="20"/>
                <w:u w:val="none"/>
                <w:lang w:val="en-US" w:eastAsia="zh-CN" w:bidi="ar"/>
              </w:rPr>
              <w:t>民</w:t>
            </w:r>
            <w:r>
              <w:rPr>
                <w:rFonts w:hint="eastAsia" w:ascii="仿宋" w:hAnsi="仿宋" w:eastAsia="仿宋" w:cs="仿宋"/>
                <w:color w:val="000000"/>
                <w:kern w:val="0"/>
                <w:sz w:val="18"/>
                <w:szCs w:val="18"/>
                <w:lang w:val="en-US" w:eastAsia="zh-CN"/>
              </w:rPr>
              <w:t>政部办公厅、财政部办公厅《关于落实给部分烈士子女发放定期生活补助政策的实施意见》（民办发〔2012〕3号）中“根据民政部、财政部《关于给部分烈士子女发放定期生活补助的通知》（民发〔2012〕27号，以下简称《通知》）规定，自2011年7月1日起，给部分烈士子女（含新中国成立前错杀后被平反人员的子女，下同）每人每月发放130元的定期生活补助。为确保政策顺利贯彻落实，现提出如下实施意见。一、适用对象的界定：政策实施对象的人员范围为，居住在农村和城镇无工作单位、18周岁以前没有享受过定期抚恤金待遇且年满60周岁的烈士子女和新中国成立前错杀后被平反人员（以下简称错杀被平反人员）子女。”</w:t>
            </w:r>
          </w:p>
        </w:tc>
        <w:tc>
          <w:tcPr>
            <w:tcW w:w="2835" w:type="dxa"/>
            <w:vAlign w:val="center"/>
          </w:tcPr>
          <w:p w14:paraId="6974C978">
            <w:pPr>
              <w:widowControl/>
              <w:spacing w:line="200" w:lineRule="exac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4、给付责任：将审批通过的名单、补助时间及补助标准，按时送交财务股 。 由财务股发至个人账户。                     5、监管责任：开展定期不定期检查，看资金是否发放到位。                  6、其他法律法规规章文件规定应履行的责任。</w:t>
            </w:r>
          </w:p>
        </w:tc>
        <w:tc>
          <w:tcPr>
            <w:tcW w:w="2820" w:type="dxa"/>
            <w:vAlign w:val="center"/>
          </w:tcPr>
          <w:p w14:paraId="082B26E5">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民</w:t>
            </w:r>
            <w:r>
              <w:rPr>
                <w:rFonts w:hint="eastAsia" w:ascii="仿宋" w:hAnsi="仿宋" w:eastAsia="仿宋" w:cs="仿宋"/>
                <w:color w:val="000000"/>
                <w:kern w:val="0"/>
                <w:sz w:val="18"/>
                <w:szCs w:val="18"/>
                <w:lang w:val="en-US" w:eastAsia="zh-CN"/>
              </w:rPr>
              <w:t xml:space="preserve">政部、财政部《关于给部分烈士子女发放定期生活补助的通知》（民发〔2012〕27号）中“根据中央领导同志有关批示精神，经研究决定，从2011年7月1日起，给部分烈士子女（含新中国成立前错杀后被平反人员的子女，下同）发放定期生活补助。现将有关问题通知如下：一、部分烈士子女是指居住在农村和城镇无工作单位、18周岁之前没有享受过定期抚恤金待遇且年满60周岁的烈士子女。”    </w:t>
            </w:r>
            <w:r>
              <w:rPr>
                <w:rFonts w:hint="eastAsia" w:ascii="仿宋" w:hAnsi="仿宋" w:eastAsia="仿宋" w:cs="仿宋"/>
                <w:i w:val="0"/>
                <w:color w:val="333333"/>
                <w:kern w:val="0"/>
                <w:sz w:val="20"/>
                <w:szCs w:val="20"/>
                <w:u w:val="none"/>
                <w:lang w:val="en-US" w:eastAsia="zh-CN" w:bidi="ar"/>
              </w:rPr>
              <w:t xml:space="preserve">                                            </w:t>
            </w:r>
          </w:p>
        </w:tc>
        <w:tc>
          <w:tcPr>
            <w:tcW w:w="1102" w:type="dxa"/>
            <w:vAlign w:val="center"/>
          </w:tcPr>
          <w:p w14:paraId="664C8165">
            <w:pPr>
              <w:spacing w:beforeLines="50" w:afterLines="50"/>
              <w:jc w:val="center"/>
              <w:rPr>
                <w:rFonts w:ascii="仿宋" w:hAnsi="仿宋" w:eastAsia="仿宋" w:cs="仿宋"/>
                <w:b/>
                <w:bCs/>
                <w:sz w:val="24"/>
                <w:szCs w:val="24"/>
              </w:rPr>
            </w:pPr>
          </w:p>
        </w:tc>
      </w:tr>
      <w:tr w14:paraId="187D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22BA1B9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1016729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Merge w:val="restart"/>
            <w:vAlign w:val="center"/>
          </w:tcPr>
          <w:p w14:paraId="4A5970B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w:t>
            </w:r>
          </w:p>
          <w:p w14:paraId="35C6D1E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主体</w:t>
            </w:r>
          </w:p>
        </w:tc>
        <w:tc>
          <w:tcPr>
            <w:tcW w:w="720" w:type="dxa"/>
            <w:vMerge w:val="restart"/>
            <w:vAlign w:val="center"/>
          </w:tcPr>
          <w:p w14:paraId="1797E42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Merge w:val="restart"/>
            <w:vAlign w:val="center"/>
          </w:tcPr>
          <w:p w14:paraId="1E61C62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Merge w:val="restart"/>
            <w:vAlign w:val="center"/>
          </w:tcPr>
          <w:p w14:paraId="62C950B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Merge w:val="restart"/>
            <w:vAlign w:val="center"/>
          </w:tcPr>
          <w:p w14:paraId="4258DC4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Merge w:val="restart"/>
            <w:vAlign w:val="center"/>
          </w:tcPr>
          <w:p w14:paraId="63C4584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3D3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32" w:type="dxa"/>
            <w:vMerge w:val="continue"/>
            <w:vAlign w:val="center"/>
          </w:tcPr>
          <w:p w14:paraId="73535ADB">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73AE2EE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0373785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Merge w:val="continue"/>
            <w:vAlign w:val="center"/>
          </w:tcPr>
          <w:p w14:paraId="22DAD70E">
            <w:pPr>
              <w:spacing w:beforeLines="50" w:afterLines="50"/>
              <w:jc w:val="center"/>
              <w:rPr>
                <w:rFonts w:asciiTheme="minorEastAsia" w:hAnsiTheme="minorEastAsia" w:eastAsiaTheme="minorEastAsia" w:cstheme="minorEastAsia"/>
                <w:b/>
                <w:bCs/>
                <w:sz w:val="24"/>
                <w:szCs w:val="24"/>
              </w:rPr>
            </w:pPr>
          </w:p>
        </w:tc>
        <w:tc>
          <w:tcPr>
            <w:tcW w:w="720" w:type="dxa"/>
            <w:vMerge w:val="continue"/>
            <w:vAlign w:val="center"/>
          </w:tcPr>
          <w:p w14:paraId="7B8B8738">
            <w:pPr>
              <w:spacing w:beforeLines="50" w:afterLines="50"/>
              <w:jc w:val="center"/>
              <w:rPr>
                <w:rFonts w:asciiTheme="minorEastAsia" w:hAnsiTheme="minorEastAsia" w:eastAsiaTheme="minorEastAsia" w:cstheme="minorEastAsia"/>
                <w:b/>
                <w:bCs/>
                <w:sz w:val="24"/>
                <w:szCs w:val="24"/>
              </w:rPr>
            </w:pPr>
          </w:p>
        </w:tc>
        <w:tc>
          <w:tcPr>
            <w:tcW w:w="3555" w:type="dxa"/>
            <w:vMerge w:val="continue"/>
            <w:vAlign w:val="center"/>
          </w:tcPr>
          <w:p w14:paraId="48907E1E">
            <w:pPr>
              <w:spacing w:beforeLines="50" w:afterLines="50"/>
              <w:jc w:val="center"/>
              <w:rPr>
                <w:rFonts w:asciiTheme="minorEastAsia" w:hAnsiTheme="minorEastAsia" w:eastAsiaTheme="minorEastAsia" w:cstheme="minorEastAsia"/>
                <w:b/>
                <w:bCs/>
                <w:sz w:val="24"/>
                <w:szCs w:val="24"/>
              </w:rPr>
            </w:pPr>
          </w:p>
        </w:tc>
        <w:tc>
          <w:tcPr>
            <w:tcW w:w="2835" w:type="dxa"/>
            <w:vMerge w:val="continue"/>
            <w:vAlign w:val="center"/>
          </w:tcPr>
          <w:p w14:paraId="4C23B7A7">
            <w:pPr>
              <w:spacing w:beforeLines="50" w:afterLines="50"/>
              <w:jc w:val="center"/>
              <w:rPr>
                <w:rFonts w:asciiTheme="minorEastAsia" w:hAnsiTheme="minorEastAsia" w:eastAsiaTheme="minorEastAsia" w:cstheme="minorEastAsia"/>
                <w:b/>
                <w:bCs/>
                <w:sz w:val="24"/>
                <w:szCs w:val="24"/>
              </w:rPr>
            </w:pPr>
          </w:p>
        </w:tc>
        <w:tc>
          <w:tcPr>
            <w:tcW w:w="2820" w:type="dxa"/>
            <w:vMerge w:val="continue"/>
            <w:vAlign w:val="center"/>
          </w:tcPr>
          <w:p w14:paraId="58ACCE35">
            <w:pPr>
              <w:spacing w:beforeLines="50" w:afterLines="50"/>
              <w:jc w:val="center"/>
              <w:rPr>
                <w:rFonts w:asciiTheme="minorEastAsia" w:hAnsiTheme="minorEastAsia" w:eastAsiaTheme="minorEastAsia" w:cstheme="minorEastAsia"/>
                <w:b/>
                <w:bCs/>
                <w:sz w:val="24"/>
                <w:szCs w:val="24"/>
              </w:rPr>
            </w:pPr>
          </w:p>
        </w:tc>
        <w:tc>
          <w:tcPr>
            <w:tcW w:w="1102" w:type="dxa"/>
            <w:vMerge w:val="continue"/>
            <w:vAlign w:val="center"/>
          </w:tcPr>
          <w:p w14:paraId="3E1F45F4">
            <w:pPr>
              <w:spacing w:beforeLines="50" w:afterLines="50"/>
              <w:jc w:val="center"/>
              <w:rPr>
                <w:rFonts w:asciiTheme="minorEastAsia" w:hAnsiTheme="minorEastAsia" w:eastAsiaTheme="minorEastAsia" w:cstheme="minorEastAsia"/>
                <w:b/>
                <w:bCs/>
                <w:sz w:val="24"/>
                <w:szCs w:val="24"/>
              </w:rPr>
            </w:pPr>
          </w:p>
        </w:tc>
      </w:tr>
      <w:tr w14:paraId="539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7" w:hRule="atLeast"/>
        </w:trPr>
        <w:tc>
          <w:tcPr>
            <w:tcW w:w="1232" w:type="dxa"/>
            <w:vAlign w:val="center"/>
          </w:tcPr>
          <w:p w14:paraId="151A5F92">
            <w:pPr>
              <w:spacing w:beforeLines="50" w:afterLines="50"/>
              <w:jc w:val="center"/>
              <w:rPr>
                <w:rFonts w:hint="default" w:ascii="仿宋" w:hAnsi="仿宋" w:eastAsia="仿宋" w:cs="仿宋"/>
                <w:b/>
                <w:bCs/>
                <w:sz w:val="24"/>
                <w:szCs w:val="24"/>
                <w:lang w:val="en-US" w:eastAsia="zh-CN"/>
              </w:rPr>
            </w:pPr>
            <w:r>
              <w:rPr>
                <w:rFonts w:hint="eastAsia" w:ascii="宋体" w:hAnsi="宋体" w:cs="宋体"/>
                <w:color w:val="000000"/>
                <w:kern w:val="0"/>
                <w:sz w:val="18"/>
                <w:szCs w:val="18"/>
                <w:lang w:val="en-US" w:eastAsia="zh-CN"/>
              </w:rPr>
              <w:t>15</w:t>
            </w:r>
          </w:p>
        </w:tc>
        <w:tc>
          <w:tcPr>
            <w:tcW w:w="870" w:type="dxa"/>
            <w:vAlign w:val="center"/>
          </w:tcPr>
          <w:p w14:paraId="2270AA83">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优抚对象医疗保障</w:t>
            </w:r>
          </w:p>
        </w:tc>
        <w:tc>
          <w:tcPr>
            <w:tcW w:w="795" w:type="dxa"/>
            <w:vAlign w:val="center"/>
          </w:tcPr>
          <w:p w14:paraId="7018C5D2">
            <w:pPr>
              <w:spacing w:beforeLines="50" w:afterLines="50"/>
              <w:jc w:val="center"/>
              <w:rPr>
                <w:rFonts w:ascii="仿宋" w:hAnsi="仿宋" w:eastAsia="仿宋" w:cs="仿宋"/>
                <w:sz w:val="24"/>
                <w:szCs w:val="24"/>
              </w:rPr>
            </w:pPr>
          </w:p>
        </w:tc>
        <w:tc>
          <w:tcPr>
            <w:tcW w:w="1215" w:type="dxa"/>
            <w:vAlign w:val="center"/>
          </w:tcPr>
          <w:p w14:paraId="3E9C37FB">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34877D66">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63A67ED6">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auto"/>
                <w:kern w:val="0"/>
                <w:sz w:val="18"/>
                <w:szCs w:val="18"/>
              </w:rPr>
              <w:t>【</w:t>
            </w:r>
            <w:r>
              <w:rPr>
                <w:rFonts w:hint="eastAsia" w:ascii="仿宋" w:hAnsi="仿宋" w:eastAsia="仿宋" w:cs="仿宋"/>
                <w:color w:val="000000"/>
                <w:kern w:val="0"/>
                <w:sz w:val="18"/>
                <w:szCs w:val="18"/>
                <w:lang w:val="en-US" w:eastAsia="zh-CN"/>
              </w:rPr>
              <w:t>法规】《军人抚恤优待条例》（国务院、中央军委令第602号）第三十四条 残疾军人、复员军人、带病回乡退伍军人以及因公牺牲军人遗属、病故军人遗属享受医疗优惠待遇。具体办</w:t>
            </w:r>
            <w:bookmarkStart w:id="0" w:name="_GoBack"/>
            <w:r>
              <w:rPr>
                <w:rFonts w:hint="eastAsia" w:ascii="仿宋" w:hAnsi="仿宋" w:eastAsia="仿宋" w:cs="仿宋"/>
                <w:color w:val="000000"/>
                <w:kern w:val="0"/>
                <w:sz w:val="18"/>
                <w:szCs w:val="18"/>
                <w:lang w:val="en-US" w:eastAsia="zh-CN"/>
              </w:rPr>
              <w:t>法</w:t>
            </w:r>
            <w:bookmarkEnd w:id="0"/>
            <w:r>
              <w:rPr>
                <w:rFonts w:hint="eastAsia" w:ascii="仿宋" w:hAnsi="仿宋" w:eastAsia="仿宋" w:cs="仿宋"/>
                <w:color w:val="000000"/>
                <w:kern w:val="0"/>
                <w:sz w:val="18"/>
                <w:szCs w:val="18"/>
                <w:lang w:val="en-US" w:eastAsia="zh-CN"/>
              </w:rPr>
              <w:t>由省、自治区、直辖市人民政府规定。                                             【法规】《烈士褒扬条例》（中华人民共和国国务院令第718号)第二十一条 烈士遗属享受相应的医疗优惠待遇。具体办法由省、自治区、直辖市人民政府规定</w:t>
            </w:r>
          </w:p>
        </w:tc>
        <w:tc>
          <w:tcPr>
            <w:tcW w:w="2835" w:type="dxa"/>
            <w:vAlign w:val="center"/>
          </w:tcPr>
          <w:p w14:paraId="4A7F3405">
            <w:pPr>
              <w:widowControl/>
              <w:numPr>
                <w:ilvl w:val="0"/>
                <w:numId w:val="3"/>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受理责任：对申请人提交材料进行审查，材料齐备的，予以受理；材料不齐全或者不符合申请办理程序的,应告知申请人补齐资料或申请办理的相关程序。               2、审查责任：对申请人提交的材料内容进行真实性审查。依法需要对申请材料的实质内容进行核实的 。            </w:t>
            </w:r>
          </w:p>
          <w:p w14:paraId="19E0EFBE">
            <w:pPr>
              <w:widowControl/>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3、决定责任：对符合救助条件的优抚对象登记造册、拟定救助金分配方案、交由局领导审批。    </w:t>
            </w:r>
          </w:p>
          <w:p w14:paraId="211E6E0F">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 xml:space="preserve"> 4、给付责任：据救助金额分配名单按时按时送交财务股。由财务股将救助金直接支付到个人账户。 5、监管责任：开展定期不定期检查，看资金是否发放到位。                       6、其他法律法规规章文件规定应履行的责任。</w:t>
            </w:r>
          </w:p>
        </w:tc>
        <w:tc>
          <w:tcPr>
            <w:tcW w:w="2820" w:type="dxa"/>
            <w:vAlign w:val="center"/>
          </w:tcPr>
          <w:p w14:paraId="50F6E820">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w:t>
            </w:r>
            <w:r>
              <w:rPr>
                <w:rFonts w:hint="eastAsia" w:ascii="仿宋" w:hAnsi="仿宋" w:eastAsia="仿宋" w:cs="仿宋"/>
                <w:color w:val="000000"/>
                <w:kern w:val="0"/>
                <w:sz w:val="18"/>
                <w:szCs w:val="18"/>
                <w:lang w:val="en-US" w:eastAsia="zh-CN"/>
              </w:rPr>
              <w:t>法规】《军人抚恤优待条例》（国务院、中央军事委员会令第413号）第三十四条：“国家对一级至六级残疾军人的医疗费用按照规定予以保障，由所在医疗保险统筹地区社会保险经办机构单独列账管理。 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              【民政部文件】《优抚对象医疗保障办法》（民发〔2007〕101号）。</w:t>
            </w:r>
          </w:p>
        </w:tc>
        <w:tc>
          <w:tcPr>
            <w:tcW w:w="1102" w:type="dxa"/>
            <w:vAlign w:val="center"/>
          </w:tcPr>
          <w:p w14:paraId="58C33013">
            <w:pPr>
              <w:spacing w:beforeLines="50" w:afterLines="50"/>
              <w:jc w:val="center"/>
              <w:rPr>
                <w:rFonts w:ascii="仿宋" w:hAnsi="仿宋" w:eastAsia="仿宋" w:cs="仿宋"/>
                <w:b/>
                <w:bCs/>
                <w:sz w:val="24"/>
                <w:szCs w:val="24"/>
              </w:rPr>
            </w:pPr>
          </w:p>
        </w:tc>
      </w:tr>
      <w:tr w14:paraId="0DD8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0E40F90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2DE5EC7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7A6DA0F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BBF2A0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680B09F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2796F71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6BA4F64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6B02050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4392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7EBE371B">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0181624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44BFB46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692550FF">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17FF1056">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2F975883">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7E962871">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5B4D4EA9">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6C26007C">
            <w:pPr>
              <w:spacing w:beforeLines="50" w:afterLines="50"/>
              <w:jc w:val="center"/>
              <w:rPr>
                <w:rFonts w:asciiTheme="minorEastAsia" w:hAnsiTheme="minorEastAsia" w:eastAsiaTheme="minorEastAsia" w:cstheme="minorEastAsia"/>
                <w:b/>
                <w:bCs/>
                <w:sz w:val="24"/>
                <w:szCs w:val="24"/>
              </w:rPr>
            </w:pPr>
          </w:p>
        </w:tc>
      </w:tr>
      <w:tr w14:paraId="4DB1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08736EA3">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870" w:type="dxa"/>
            <w:vAlign w:val="center"/>
          </w:tcPr>
          <w:p w14:paraId="1CF031C6">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伤残人员抚恤待遇发放</w:t>
            </w:r>
          </w:p>
        </w:tc>
        <w:tc>
          <w:tcPr>
            <w:tcW w:w="795" w:type="dxa"/>
            <w:vAlign w:val="center"/>
          </w:tcPr>
          <w:p w14:paraId="3E21EBD5">
            <w:pPr>
              <w:spacing w:beforeLines="50" w:afterLines="50"/>
              <w:jc w:val="center"/>
              <w:rPr>
                <w:rFonts w:ascii="仿宋" w:hAnsi="仿宋" w:eastAsia="仿宋" w:cs="仿宋"/>
                <w:sz w:val="18"/>
                <w:szCs w:val="18"/>
              </w:rPr>
            </w:pPr>
          </w:p>
        </w:tc>
        <w:tc>
          <w:tcPr>
            <w:tcW w:w="1215" w:type="dxa"/>
            <w:vAlign w:val="center"/>
          </w:tcPr>
          <w:p w14:paraId="1D225DB6">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4407FCFA">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15B34FD2">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规章】《山西省军人抚恤优待实施办法》(2015年山西省人民政府令第240号)第十八条残疾抚恤金由退役残疾军人户籍所在地县级人民政府民政部门按照下列规定发放：（一）残疾军人退出现役的，自办结残疾抚恤关系迁入手续的次年一月起发放；（二）残疾军人户口迁移的，迁出地的县级人民政府民政部门负责发放当年的残疾抚恤金；迁入地的县级人民政府民政部门在迁移手续办结后，从次年一月起发给残疾抚恤金；（三）申请评定和调整残疾等级的，自省人民政府民政部门批</w:t>
            </w:r>
            <w:r>
              <w:rPr>
                <w:rFonts w:hint="eastAsia" w:ascii="仿宋" w:hAnsi="仿宋" w:eastAsia="仿宋" w:cs="仿宋"/>
                <w:color w:val="000000"/>
                <w:kern w:val="0"/>
                <w:sz w:val="18"/>
                <w:szCs w:val="18"/>
              </w:rPr>
              <w:t>准次月起发放</w:t>
            </w:r>
          </w:p>
        </w:tc>
        <w:tc>
          <w:tcPr>
            <w:tcW w:w="2835" w:type="dxa"/>
            <w:vAlign w:val="center"/>
          </w:tcPr>
          <w:p w14:paraId="248EBF32">
            <w:pPr>
              <w:widowControl/>
              <w:spacing w:line="200" w:lineRule="exac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4、给付责任：将审批通过的人员情况，按时送交财务股。由财务股发至个人账户。                     5、监管责任：开展定期不定期检查，看资金是否发放到位。               6、其他法律法规规章文件规定应履行的责任。</w:t>
            </w:r>
          </w:p>
        </w:tc>
        <w:tc>
          <w:tcPr>
            <w:tcW w:w="2820" w:type="dxa"/>
            <w:vAlign w:val="center"/>
          </w:tcPr>
          <w:p w14:paraId="048FE615">
            <w:pPr>
              <w:widowControl/>
              <w:spacing w:line="0" w:lineRule="atLeas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规章】《伤残抚恤管理办法》（退役军人事务部令第1号）第二十三条：“伤残人员从被批准残疾等级评定后的下一个月起，由户籍地县级人民政府退役军人事务部门按照规定予以抚恤。伤残人员抚恤关系转移的，其当年的抚恤金由部队或者迁出地的退役军人事务部门负责发给，从下一年起由迁入地退役军人事务部门按当地标准发给。由于申请人原因造成抚恤金断发的，不再补发。”</w:t>
            </w:r>
          </w:p>
        </w:tc>
        <w:tc>
          <w:tcPr>
            <w:tcW w:w="1102" w:type="dxa"/>
            <w:vAlign w:val="center"/>
          </w:tcPr>
          <w:p w14:paraId="68496D78">
            <w:pPr>
              <w:spacing w:beforeLines="50" w:afterLines="50"/>
              <w:jc w:val="center"/>
              <w:rPr>
                <w:rFonts w:ascii="仿宋" w:hAnsi="仿宋" w:eastAsia="仿宋" w:cs="仿宋"/>
                <w:b/>
                <w:bCs/>
                <w:sz w:val="24"/>
                <w:szCs w:val="24"/>
              </w:rPr>
            </w:pPr>
          </w:p>
        </w:tc>
      </w:tr>
      <w:tr w14:paraId="2C4F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44E4BEC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B12429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74FE4C3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0F05E76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3A0C252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7BC2F44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212F8F6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2CC00D4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1E39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050297FC">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2140F5A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31A98FA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7FE9E054">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7284ADB6">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1DE41AE2">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34AD5BAC">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1CD9B92">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4300A92">
            <w:pPr>
              <w:spacing w:beforeLines="50" w:afterLines="50"/>
              <w:jc w:val="center"/>
              <w:rPr>
                <w:rFonts w:asciiTheme="minorEastAsia" w:hAnsiTheme="minorEastAsia" w:eastAsiaTheme="minorEastAsia" w:cstheme="minorEastAsia"/>
                <w:b/>
                <w:bCs/>
                <w:sz w:val="24"/>
                <w:szCs w:val="24"/>
              </w:rPr>
            </w:pPr>
          </w:p>
        </w:tc>
      </w:tr>
      <w:tr w14:paraId="2BE3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3514A4E2">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17</w:t>
            </w:r>
          </w:p>
        </w:tc>
        <w:tc>
          <w:tcPr>
            <w:tcW w:w="870" w:type="dxa"/>
            <w:vAlign w:val="center"/>
          </w:tcPr>
          <w:p w14:paraId="4DB1A72C">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1级至4级分散供养残疾退役士兵购（建）房资金给付</w:t>
            </w:r>
          </w:p>
        </w:tc>
        <w:tc>
          <w:tcPr>
            <w:tcW w:w="795" w:type="dxa"/>
            <w:vAlign w:val="center"/>
          </w:tcPr>
          <w:p w14:paraId="3DE85896">
            <w:pPr>
              <w:spacing w:beforeLines="50" w:afterLines="50"/>
              <w:jc w:val="center"/>
              <w:rPr>
                <w:rFonts w:ascii="仿宋" w:hAnsi="仿宋" w:eastAsia="仿宋" w:cs="仿宋"/>
                <w:sz w:val="18"/>
                <w:szCs w:val="18"/>
              </w:rPr>
            </w:pPr>
          </w:p>
        </w:tc>
        <w:tc>
          <w:tcPr>
            <w:tcW w:w="1215" w:type="dxa"/>
            <w:vAlign w:val="center"/>
          </w:tcPr>
          <w:p w14:paraId="369DB646">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6EB49877">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437F9A82">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伤病残士兵退役交接安置工作规程（试行）》（民办发[2012]24号）：分散供养的，购（建）房经费标准按照安置地县（市）经济适用住房价格（没有经济适用住房的按照普通商品房价格）和60平方米建筑面积确定。购（建）房所需经费由中央财政专项安排，不足部分由地方财政解决。购（建）房屋产权归分散供养的残疾退役士兵所有。分散供养的残疾退役士兵自行解决住房的，按照上述标准将购（建）</w:t>
            </w:r>
            <w:r>
              <w:rPr>
                <w:rFonts w:hint="eastAsia" w:ascii="仿宋" w:hAnsi="仿宋" w:eastAsia="仿宋" w:cs="仿宋"/>
                <w:color w:val="000000"/>
                <w:kern w:val="0"/>
                <w:sz w:val="18"/>
                <w:szCs w:val="18"/>
              </w:rPr>
              <w:t>房费用发给本人。</w:t>
            </w:r>
          </w:p>
        </w:tc>
        <w:tc>
          <w:tcPr>
            <w:tcW w:w="2835" w:type="dxa"/>
            <w:vAlign w:val="center"/>
          </w:tcPr>
          <w:p w14:paraId="5FC90DF1">
            <w:pPr>
              <w:widowControl/>
              <w:numPr>
                <w:ilvl w:val="0"/>
                <w:numId w:val="4"/>
              </w:numPr>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受理责任：对申请人提交材料齐备的，予以受理；申请材料不齐全或者不符合申请办理程序的,应告知申请人补齐资料或申请办理的相关程序。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4、给付责任：将审批通过的购房经费申请按时送交财务股。由财务股发至个人账户。     </w:t>
            </w:r>
          </w:p>
          <w:p w14:paraId="2266E628">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5、监管责任：开展定期不定期检查，看资金是否发放到位。               6、其他法律法规规章文件规定应履行的责任</w:t>
            </w:r>
          </w:p>
        </w:tc>
        <w:tc>
          <w:tcPr>
            <w:tcW w:w="2820" w:type="dxa"/>
            <w:vAlign w:val="center"/>
          </w:tcPr>
          <w:p w14:paraId="084E464F">
            <w:pPr>
              <w:widowControl/>
              <w:spacing w:line="0" w:lineRule="atLeas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行政法规】《伤病残士兵退役交接安置工作规程（试行）》（民办发〔2012〕24号）：“分散供养的，购（建）房经费标准按照安置地县（市）经济适用住房价格（没有经济适用住房的按照普通商品房价格）和60平方米建筑面积确定。购（建）房所需经费由中央财政专项安排，不足部分由地方财政解决。购（建）房屋产权归分散供养的残疾退役士兵所有。分散供养的残疾退役士兵自行解决住房的，按照上述标准将购（建）房费用发给本人。”</w:t>
            </w:r>
          </w:p>
        </w:tc>
        <w:tc>
          <w:tcPr>
            <w:tcW w:w="1102" w:type="dxa"/>
            <w:vAlign w:val="center"/>
          </w:tcPr>
          <w:p w14:paraId="556BE591">
            <w:pPr>
              <w:widowControl/>
              <w:spacing w:line="0" w:lineRule="atLeast"/>
              <w:jc w:val="left"/>
              <w:textAlignment w:val="center"/>
              <w:rPr>
                <w:rFonts w:hint="eastAsia" w:ascii="仿宋" w:hAnsi="仿宋" w:eastAsia="仿宋" w:cs="仿宋"/>
                <w:color w:val="000000"/>
                <w:kern w:val="0"/>
                <w:sz w:val="18"/>
                <w:szCs w:val="18"/>
                <w:lang w:val="en-US" w:eastAsia="zh-CN"/>
              </w:rPr>
            </w:pPr>
          </w:p>
        </w:tc>
      </w:tr>
      <w:tr w14:paraId="5EEB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61D44CE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2D2E2C4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1D6263C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11733EC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1C4DA0F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4647227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2338C1D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56A7042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ACD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0797DB8">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61B3F26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60513DC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4B1CEEA2">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4F6B8D30">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1FE37845">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37BC75CA">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73C5924">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17A2DA52">
            <w:pPr>
              <w:spacing w:beforeLines="50" w:afterLines="50"/>
              <w:jc w:val="center"/>
              <w:rPr>
                <w:rFonts w:asciiTheme="minorEastAsia" w:hAnsiTheme="minorEastAsia" w:eastAsiaTheme="minorEastAsia" w:cstheme="minorEastAsia"/>
                <w:b/>
                <w:bCs/>
                <w:sz w:val="24"/>
                <w:szCs w:val="24"/>
              </w:rPr>
            </w:pPr>
          </w:p>
        </w:tc>
      </w:tr>
      <w:tr w14:paraId="63FE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4658F787">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18</w:t>
            </w:r>
          </w:p>
        </w:tc>
        <w:tc>
          <w:tcPr>
            <w:tcW w:w="870" w:type="dxa"/>
            <w:vAlign w:val="center"/>
          </w:tcPr>
          <w:p w14:paraId="7EA531CF">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义务兵家庭优待金给付</w:t>
            </w:r>
          </w:p>
        </w:tc>
        <w:tc>
          <w:tcPr>
            <w:tcW w:w="795" w:type="dxa"/>
            <w:vAlign w:val="center"/>
          </w:tcPr>
          <w:p w14:paraId="4C1F3682">
            <w:pPr>
              <w:spacing w:beforeLines="50" w:afterLines="50"/>
              <w:jc w:val="center"/>
              <w:rPr>
                <w:rFonts w:ascii="仿宋" w:hAnsi="仿宋" w:eastAsia="仿宋" w:cs="仿宋"/>
                <w:sz w:val="18"/>
                <w:szCs w:val="18"/>
              </w:rPr>
            </w:pPr>
          </w:p>
        </w:tc>
        <w:tc>
          <w:tcPr>
            <w:tcW w:w="1215" w:type="dxa"/>
            <w:vAlign w:val="center"/>
          </w:tcPr>
          <w:p w14:paraId="0A8B9B8C">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2468DABD">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5FA6C234">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rPr>
              <w:t>【规</w:t>
            </w:r>
            <w:r>
              <w:rPr>
                <w:rFonts w:hint="eastAsia" w:ascii="仿宋" w:hAnsi="仿宋" w:eastAsia="仿宋" w:cs="仿宋"/>
                <w:color w:val="000000"/>
                <w:kern w:val="0"/>
                <w:sz w:val="18"/>
                <w:szCs w:val="18"/>
                <w:lang w:val="en-US" w:eastAsia="zh-CN"/>
              </w:rPr>
              <w:t>章】《山西省军人抚恤优待实施办法》(2015年山西省人民政府令第240号)第二十四条义务兵服现役期间，其入伍前户籍所在地县级人民政府，应当每年按标准发给其家庭优待金。</w:t>
            </w:r>
          </w:p>
        </w:tc>
        <w:tc>
          <w:tcPr>
            <w:tcW w:w="2835" w:type="dxa"/>
            <w:vAlign w:val="center"/>
          </w:tcPr>
          <w:p w14:paraId="765B02A4">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1、受理责任：公示应当提交的材料，依法受理或不予受理（不予受理应当告知理由）。              2、审查责任：按照市武装部报供本年度从我市入伍的义务兵名单，对提交资料进行审查。             3、决定责任：符合办理条件的，做出审批决定，及时予以办理。不符合条件的告知理由。            4、给付责任：将符合办理家庭优待金的名单及优待金标准，按时送交财务股。由财务股发至个人账户。                     5、监管责任：开展定期不定期检查，看资金是否发放到位。               6、其他法律法规规章文件规定应履行的责任。</w:t>
            </w:r>
          </w:p>
        </w:tc>
        <w:tc>
          <w:tcPr>
            <w:tcW w:w="2820" w:type="dxa"/>
            <w:vAlign w:val="center"/>
          </w:tcPr>
          <w:p w14:paraId="313A896B">
            <w:pPr>
              <w:keepNext w:val="0"/>
              <w:keepLines w:val="0"/>
              <w:widowControl/>
              <w:suppressLineNumbers w:val="0"/>
              <w:spacing w:after="200" w:afterAutospacing="0"/>
              <w:jc w:val="both"/>
              <w:textAlignment w:val="center"/>
              <w:rPr>
                <w:rFonts w:ascii="仿宋" w:hAnsi="仿宋" w:eastAsia="仿宋" w:cs="仿宋"/>
                <w:b/>
                <w:bCs/>
                <w:sz w:val="24"/>
                <w:szCs w:val="24"/>
              </w:rPr>
            </w:pPr>
            <w:r>
              <w:rPr>
                <w:rFonts w:hint="eastAsia" w:ascii="仿宋" w:hAnsi="仿宋" w:eastAsia="仿宋" w:cs="仿宋"/>
                <w:color w:val="000000"/>
                <w:kern w:val="0"/>
                <w:sz w:val="18"/>
                <w:szCs w:val="18"/>
                <w:lang w:val="en-US" w:eastAsia="zh-CN"/>
              </w:rPr>
              <w:t>【法规】《军人抚恤优待条例》（国务院、中央军委令第413号）第三十三条：“义务兵服现役期间，其家庭由当地人民政府发给优待金或者给予其他优待，优待标准不低于当地平均生活水平。”</w:t>
            </w:r>
          </w:p>
        </w:tc>
        <w:tc>
          <w:tcPr>
            <w:tcW w:w="1102" w:type="dxa"/>
            <w:vAlign w:val="center"/>
          </w:tcPr>
          <w:p w14:paraId="228F102E">
            <w:pPr>
              <w:spacing w:beforeLines="50" w:afterLines="50"/>
              <w:jc w:val="center"/>
              <w:rPr>
                <w:rFonts w:ascii="仿宋" w:hAnsi="仿宋" w:eastAsia="仿宋" w:cs="仿宋"/>
                <w:b/>
                <w:bCs/>
                <w:sz w:val="24"/>
                <w:szCs w:val="24"/>
              </w:rPr>
            </w:pPr>
          </w:p>
        </w:tc>
      </w:tr>
      <w:tr w14:paraId="4BE8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322DFB2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13BE41E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1E320CB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B43F92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08F5C24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2E989C9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61BE619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3A54CED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185F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2" w:type="dxa"/>
            <w:vMerge w:val="continue"/>
            <w:vAlign w:val="center"/>
          </w:tcPr>
          <w:p w14:paraId="5B19D85C">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3F06393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23DA702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9E77704">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79B49B8E">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4C4B88D6">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45F400CE">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826C052">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65DD142F">
            <w:pPr>
              <w:spacing w:beforeLines="50" w:afterLines="50"/>
              <w:jc w:val="center"/>
              <w:rPr>
                <w:rFonts w:asciiTheme="minorEastAsia" w:hAnsiTheme="minorEastAsia" w:eastAsiaTheme="minorEastAsia" w:cstheme="minorEastAsia"/>
                <w:b/>
                <w:bCs/>
                <w:sz w:val="24"/>
                <w:szCs w:val="24"/>
              </w:rPr>
            </w:pPr>
          </w:p>
        </w:tc>
      </w:tr>
      <w:tr w14:paraId="4605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11699491">
            <w:pPr>
              <w:spacing w:beforeLines="50" w:afterLines="50"/>
              <w:jc w:val="center"/>
              <w:rPr>
                <w:rFonts w:hint="default" w:ascii="仿宋" w:hAnsi="仿宋" w:eastAsia="仿宋" w:cs="仿宋"/>
                <w:b/>
                <w:bCs/>
                <w:sz w:val="24"/>
                <w:szCs w:val="24"/>
                <w:lang w:val="en-US" w:eastAsia="zh-CN"/>
              </w:rPr>
            </w:pPr>
            <w:r>
              <w:rPr>
                <w:rFonts w:hint="eastAsia" w:ascii="仿宋" w:hAnsi="仿宋" w:eastAsia="仿宋" w:cs="仿宋"/>
                <w:color w:val="000000"/>
                <w:kern w:val="0"/>
                <w:sz w:val="18"/>
                <w:szCs w:val="18"/>
                <w:lang w:val="en-US" w:eastAsia="zh-CN"/>
              </w:rPr>
              <w:t>19</w:t>
            </w:r>
          </w:p>
        </w:tc>
        <w:tc>
          <w:tcPr>
            <w:tcW w:w="870" w:type="dxa"/>
            <w:vAlign w:val="center"/>
          </w:tcPr>
          <w:p w14:paraId="3E6BBDED">
            <w:pPr>
              <w:widowControl/>
              <w:textAlignment w:val="center"/>
              <w:rPr>
                <w:rFonts w:ascii="仿宋" w:hAnsi="仿宋" w:eastAsia="仿宋" w:cs="仿宋"/>
                <w:sz w:val="24"/>
                <w:szCs w:val="24"/>
              </w:rPr>
            </w:pPr>
            <w:r>
              <w:rPr>
                <w:rFonts w:hint="eastAsia" w:ascii="仿宋" w:hAnsi="仿宋" w:eastAsia="仿宋" w:cs="仿宋"/>
                <w:color w:val="000000"/>
                <w:kern w:val="0"/>
                <w:sz w:val="18"/>
                <w:szCs w:val="18"/>
              </w:rPr>
              <w:t>牺牲、病故后6个月工资给付</w:t>
            </w:r>
          </w:p>
        </w:tc>
        <w:tc>
          <w:tcPr>
            <w:tcW w:w="795" w:type="dxa"/>
            <w:vAlign w:val="center"/>
          </w:tcPr>
          <w:p w14:paraId="337CD5F7">
            <w:pPr>
              <w:spacing w:beforeLines="50" w:afterLines="50"/>
              <w:jc w:val="center"/>
              <w:rPr>
                <w:rFonts w:ascii="仿宋" w:hAnsi="仿宋" w:eastAsia="仿宋" w:cs="仿宋"/>
                <w:sz w:val="24"/>
                <w:szCs w:val="24"/>
              </w:rPr>
            </w:pPr>
          </w:p>
        </w:tc>
        <w:tc>
          <w:tcPr>
            <w:tcW w:w="1215" w:type="dxa"/>
            <w:vAlign w:val="center"/>
          </w:tcPr>
          <w:p w14:paraId="21543EA7">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448F4F63">
            <w:pPr>
              <w:spacing w:beforeLines="50" w:afterLines="50"/>
              <w:jc w:val="center"/>
              <w:rPr>
                <w:rFonts w:ascii="仿宋" w:hAnsi="仿宋" w:eastAsia="仿宋" w:cs="仿宋"/>
                <w:sz w:val="18"/>
                <w:szCs w:val="18"/>
              </w:rPr>
            </w:pPr>
            <w:r>
              <w:rPr>
                <w:rFonts w:hint="eastAsia" w:ascii="仿宋" w:hAnsi="仿宋" w:eastAsia="仿宋" w:cs="仿宋"/>
                <w:sz w:val="18"/>
                <w:szCs w:val="18"/>
              </w:rPr>
              <w:t>行政给付</w:t>
            </w:r>
          </w:p>
        </w:tc>
        <w:tc>
          <w:tcPr>
            <w:tcW w:w="3555" w:type="dxa"/>
            <w:vAlign w:val="center"/>
          </w:tcPr>
          <w:p w14:paraId="44F274F3">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rPr>
              <w:t>财</w:t>
            </w:r>
            <w:r>
              <w:rPr>
                <w:rFonts w:hint="eastAsia" w:ascii="仿宋" w:hAnsi="仿宋" w:eastAsia="仿宋" w:cs="仿宋"/>
                <w:color w:val="000000"/>
                <w:kern w:val="0"/>
                <w:sz w:val="18"/>
                <w:szCs w:val="18"/>
                <w:lang w:val="en-US" w:eastAsia="zh-CN"/>
              </w:rPr>
              <w:t>政部、中共中央组织部、民政部、人事部、总政治部、总后勤部[94]财社字第19号文件和民政部、财政部、总政治部、总后勤部[2004]政干字第286号规定，军队离退休干部去世后，从去世的下月起，给其遗属继续发6个月的军队离退休干部生前离</w:t>
            </w:r>
            <w:r>
              <w:rPr>
                <w:rFonts w:hint="eastAsia" w:ascii="仿宋" w:hAnsi="仿宋" w:eastAsia="仿宋" w:cs="仿宋"/>
                <w:color w:val="000000"/>
                <w:kern w:val="0"/>
                <w:sz w:val="18"/>
                <w:szCs w:val="18"/>
              </w:rPr>
              <w:t>退休费。</w:t>
            </w:r>
          </w:p>
        </w:tc>
        <w:tc>
          <w:tcPr>
            <w:tcW w:w="2835" w:type="dxa"/>
            <w:vAlign w:val="center"/>
          </w:tcPr>
          <w:p w14:paraId="46E359EB">
            <w:pPr>
              <w:widowControl/>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3、决定责任：符合办理条件的，做出审批决定，及时予以办理。不符合条件的，告知理由。             4、给付责任：审批通过的6月工资给付申请送交军休所。由军休所按月发至遗属个人账户。</w:t>
            </w:r>
          </w:p>
          <w:p w14:paraId="3C9E46AC">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 xml:space="preserve"> 5、监管责任：开展定期不定期检查，看资金是否发放到位。               6、其他法律法规规章文件规定应履行的责任</w:t>
            </w:r>
          </w:p>
        </w:tc>
        <w:tc>
          <w:tcPr>
            <w:tcW w:w="2820" w:type="dxa"/>
            <w:vAlign w:val="center"/>
          </w:tcPr>
          <w:p w14:paraId="5C92E4E4">
            <w:pPr>
              <w:keepNext w:val="0"/>
              <w:keepLines w:val="0"/>
              <w:widowControl/>
              <w:suppressLineNumbers w:val="0"/>
              <w:jc w:val="both"/>
              <w:textAlignment w:val="center"/>
              <w:rPr>
                <w:rFonts w:ascii="仿宋" w:hAnsi="仿宋" w:eastAsia="仿宋" w:cs="仿宋"/>
                <w:b/>
                <w:bCs/>
                <w:sz w:val="24"/>
                <w:szCs w:val="24"/>
              </w:rPr>
            </w:pPr>
            <w:r>
              <w:rPr>
                <w:rFonts w:hint="eastAsia" w:ascii="仿宋" w:hAnsi="仿宋" w:eastAsia="仿宋" w:cs="仿宋"/>
                <w:i w:val="0"/>
                <w:color w:val="000000"/>
                <w:kern w:val="0"/>
                <w:sz w:val="20"/>
                <w:szCs w:val="20"/>
                <w:u w:val="none"/>
                <w:lang w:val="en-US" w:eastAsia="zh-CN" w:bidi="ar"/>
              </w:rPr>
              <w:t>根</w:t>
            </w:r>
            <w:r>
              <w:rPr>
                <w:rFonts w:hint="eastAsia" w:ascii="仿宋" w:hAnsi="仿宋" w:eastAsia="仿宋" w:cs="仿宋"/>
                <w:color w:val="000000"/>
                <w:kern w:val="0"/>
                <w:sz w:val="18"/>
                <w:szCs w:val="18"/>
                <w:lang w:val="en-US" w:eastAsia="zh-CN"/>
              </w:rPr>
              <w:t>据财政部、中共中央组织部、民政部、人事部、总政治部、总后勤部〔94〕财社字第19号文件和民政部、财政部、总政治部、总后勤部〔2004〕政干字第286号规定，军队离退休干部去世后，从去世的下月起，给其遗属继续发6个月的军队离退休干部生前离退休费。</w:t>
            </w:r>
          </w:p>
        </w:tc>
        <w:tc>
          <w:tcPr>
            <w:tcW w:w="1102" w:type="dxa"/>
            <w:vAlign w:val="center"/>
          </w:tcPr>
          <w:p w14:paraId="1FBCE006">
            <w:pPr>
              <w:spacing w:beforeLines="50" w:afterLines="50"/>
              <w:jc w:val="center"/>
              <w:rPr>
                <w:rFonts w:ascii="仿宋" w:hAnsi="仿宋" w:eastAsia="仿宋" w:cs="仿宋"/>
                <w:b/>
                <w:bCs/>
                <w:sz w:val="24"/>
                <w:szCs w:val="24"/>
              </w:rPr>
            </w:pPr>
          </w:p>
        </w:tc>
      </w:tr>
      <w:tr w14:paraId="34C2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478D1D7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5B89635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7ACFE01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0E770C3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7420976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724FC57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1AE26CC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5A3F2D9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0F55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E8B9391">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216932C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9B2B41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63A5D4A5">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0EA9BB1B">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4B1CF27C">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61FC8A1C">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06CF918">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2C132F26">
            <w:pPr>
              <w:spacing w:beforeLines="50" w:afterLines="50"/>
              <w:jc w:val="center"/>
              <w:rPr>
                <w:rFonts w:asciiTheme="minorEastAsia" w:hAnsiTheme="minorEastAsia" w:eastAsiaTheme="minorEastAsia" w:cstheme="minorEastAsia"/>
                <w:b/>
                <w:bCs/>
                <w:sz w:val="24"/>
                <w:szCs w:val="24"/>
              </w:rPr>
            </w:pPr>
          </w:p>
        </w:tc>
      </w:tr>
      <w:tr w14:paraId="213A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2F2FD182">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20</w:t>
            </w:r>
          </w:p>
        </w:tc>
        <w:tc>
          <w:tcPr>
            <w:tcW w:w="870" w:type="dxa"/>
            <w:vAlign w:val="center"/>
          </w:tcPr>
          <w:p w14:paraId="32267191">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在乡复员军人定期定量补助的认定</w:t>
            </w:r>
          </w:p>
        </w:tc>
        <w:tc>
          <w:tcPr>
            <w:tcW w:w="795" w:type="dxa"/>
            <w:vAlign w:val="center"/>
          </w:tcPr>
          <w:p w14:paraId="43BDCB40">
            <w:pPr>
              <w:spacing w:beforeLines="50" w:afterLines="50"/>
              <w:jc w:val="center"/>
              <w:rPr>
                <w:rFonts w:ascii="仿宋" w:hAnsi="仿宋" w:eastAsia="仿宋" w:cs="仿宋"/>
                <w:sz w:val="18"/>
                <w:szCs w:val="18"/>
              </w:rPr>
            </w:pPr>
          </w:p>
        </w:tc>
        <w:tc>
          <w:tcPr>
            <w:tcW w:w="1215" w:type="dxa"/>
            <w:vAlign w:val="center"/>
          </w:tcPr>
          <w:p w14:paraId="07E0E6D8">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3E15A4E">
            <w:pPr>
              <w:spacing w:beforeLines="50" w:afterLines="50"/>
              <w:jc w:val="center"/>
              <w:rPr>
                <w:rFonts w:ascii="仿宋" w:hAnsi="仿宋" w:eastAsia="仿宋" w:cs="仿宋"/>
                <w:sz w:val="18"/>
                <w:szCs w:val="18"/>
              </w:rPr>
            </w:pPr>
            <w:r>
              <w:rPr>
                <w:rFonts w:hint="eastAsia" w:ascii="仿宋" w:hAnsi="仿宋" w:eastAsia="仿宋" w:cs="仿宋"/>
                <w:sz w:val="18"/>
                <w:szCs w:val="18"/>
              </w:rPr>
              <w:t>行政确认</w:t>
            </w:r>
          </w:p>
        </w:tc>
        <w:tc>
          <w:tcPr>
            <w:tcW w:w="3555" w:type="dxa"/>
            <w:vAlign w:val="center"/>
          </w:tcPr>
          <w:p w14:paraId="70C6E775">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rPr>
              <w:t>【法</w:t>
            </w:r>
            <w:r>
              <w:rPr>
                <w:rFonts w:hint="eastAsia" w:ascii="仿宋" w:hAnsi="仿宋" w:eastAsia="仿宋" w:cs="仿宋"/>
                <w:color w:val="000000"/>
                <w:kern w:val="0"/>
                <w:sz w:val="18"/>
                <w:szCs w:val="18"/>
                <w:lang w:val="en-US" w:eastAsia="zh-CN"/>
              </w:rPr>
              <w:t>规】《军人抚恤优待条例》(国务院、中央军委令第602号)</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第四十四条复员军人生活困难的，按照规定的条件，由当地人民政府退役军人事务部门给予定期定量补助，逐步改善其生活条</w:t>
            </w:r>
            <w:r>
              <w:rPr>
                <w:rFonts w:hint="eastAsia" w:ascii="仿宋" w:hAnsi="仿宋" w:eastAsia="仿宋" w:cs="仿宋"/>
                <w:color w:val="000000"/>
                <w:kern w:val="0"/>
                <w:sz w:val="18"/>
                <w:szCs w:val="18"/>
              </w:rPr>
              <w:t>件。</w:t>
            </w:r>
          </w:p>
        </w:tc>
        <w:tc>
          <w:tcPr>
            <w:tcW w:w="2835" w:type="dxa"/>
            <w:vAlign w:val="center"/>
          </w:tcPr>
          <w:p w14:paraId="7A1C02A5">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4、给付责任：将审批通过的人员名单、补助时间及标准按时送交财务股。由财务股发放至个人账户                     5、监管责任：开展定期不定期检查，看资金是否发放到位。               6、其他法律法规规章文件规定应履行的责任。</w:t>
            </w:r>
          </w:p>
        </w:tc>
        <w:tc>
          <w:tcPr>
            <w:tcW w:w="2820" w:type="dxa"/>
            <w:vAlign w:val="center"/>
          </w:tcPr>
          <w:p w14:paraId="33C6A701">
            <w:pPr>
              <w:keepNext w:val="0"/>
              <w:keepLines w:val="0"/>
              <w:widowControl/>
              <w:suppressLineNumbers w:val="0"/>
              <w:jc w:val="left"/>
              <w:textAlignment w:val="center"/>
              <w:rPr>
                <w:rFonts w:ascii="仿宋" w:hAnsi="仿宋" w:eastAsia="仿宋" w:cs="仿宋"/>
                <w:b/>
                <w:bCs/>
                <w:sz w:val="24"/>
                <w:szCs w:val="24"/>
              </w:rPr>
            </w:pPr>
            <w:r>
              <w:rPr>
                <w:rFonts w:hint="eastAsia" w:ascii="仿宋" w:hAnsi="仿宋" w:eastAsia="仿宋" w:cs="仿宋"/>
                <w:i w:val="0"/>
                <w:color w:val="333333"/>
                <w:kern w:val="0"/>
                <w:sz w:val="20"/>
                <w:szCs w:val="20"/>
                <w:u w:val="none"/>
                <w:lang w:val="en-US" w:eastAsia="zh-CN" w:bidi="ar"/>
              </w:rPr>
              <w:t>【法规</w:t>
            </w:r>
            <w:r>
              <w:rPr>
                <w:rFonts w:hint="eastAsia" w:ascii="仿宋" w:hAnsi="仿宋" w:eastAsia="仿宋" w:cs="仿宋"/>
                <w:color w:val="000000"/>
                <w:kern w:val="0"/>
                <w:sz w:val="18"/>
                <w:szCs w:val="18"/>
                <w:lang w:val="en-US" w:eastAsia="zh-CN"/>
              </w:rPr>
              <w:t>】《军人抚恤优待条例》（国务院、中央军委令第413号）第四十四条：“复员军人生活困难的，按照规定的条件，由当地人民政府退役军人事务部门给予定期定量补助，逐步改善其生活条件</w:t>
            </w:r>
            <w:r>
              <w:rPr>
                <w:rFonts w:hint="eastAsia" w:ascii="仿宋" w:hAnsi="仿宋" w:eastAsia="仿宋" w:cs="仿宋"/>
                <w:i w:val="0"/>
                <w:color w:val="333333"/>
                <w:kern w:val="0"/>
                <w:sz w:val="20"/>
                <w:szCs w:val="20"/>
                <w:u w:val="none"/>
                <w:lang w:val="en-US" w:eastAsia="zh-CN" w:bidi="ar"/>
              </w:rPr>
              <w:t>。”</w:t>
            </w:r>
          </w:p>
        </w:tc>
        <w:tc>
          <w:tcPr>
            <w:tcW w:w="1102" w:type="dxa"/>
            <w:vAlign w:val="center"/>
          </w:tcPr>
          <w:p w14:paraId="483B857C">
            <w:pPr>
              <w:spacing w:beforeLines="50" w:afterLines="50"/>
              <w:jc w:val="center"/>
              <w:rPr>
                <w:rFonts w:ascii="仿宋" w:hAnsi="仿宋" w:eastAsia="仿宋" w:cs="仿宋"/>
                <w:b/>
                <w:bCs/>
                <w:sz w:val="24"/>
                <w:szCs w:val="24"/>
              </w:rPr>
            </w:pPr>
          </w:p>
        </w:tc>
      </w:tr>
      <w:tr w14:paraId="1199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384BA37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72FA585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7816809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49FF61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3B58C4F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2D329A1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2764596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5946042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03D4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00A259FE">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6953D67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4AC51C5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DE6571C">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70D0758A">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1501EF0B">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213F67AA">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52A7455B">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32521559">
            <w:pPr>
              <w:spacing w:beforeLines="50" w:afterLines="50"/>
              <w:jc w:val="center"/>
              <w:rPr>
                <w:rFonts w:asciiTheme="minorEastAsia" w:hAnsiTheme="minorEastAsia" w:eastAsiaTheme="minorEastAsia" w:cstheme="minorEastAsia"/>
                <w:b/>
                <w:bCs/>
                <w:sz w:val="24"/>
                <w:szCs w:val="24"/>
              </w:rPr>
            </w:pPr>
          </w:p>
        </w:tc>
      </w:tr>
      <w:tr w14:paraId="6727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48604C84">
            <w:pPr>
              <w:spacing w:beforeLines="50" w:afterLines="5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21</w:t>
            </w:r>
          </w:p>
        </w:tc>
        <w:tc>
          <w:tcPr>
            <w:tcW w:w="870" w:type="dxa"/>
            <w:vAlign w:val="center"/>
          </w:tcPr>
          <w:p w14:paraId="44CFCCD3">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伤残等级评定(调整）和伤残证办理</w:t>
            </w:r>
          </w:p>
        </w:tc>
        <w:tc>
          <w:tcPr>
            <w:tcW w:w="795" w:type="dxa"/>
            <w:vAlign w:val="center"/>
          </w:tcPr>
          <w:p w14:paraId="583E78C8">
            <w:pPr>
              <w:spacing w:beforeLines="50" w:afterLines="50"/>
              <w:jc w:val="center"/>
              <w:rPr>
                <w:rFonts w:ascii="仿宋" w:hAnsi="仿宋" w:eastAsia="仿宋" w:cs="仿宋"/>
                <w:sz w:val="18"/>
                <w:szCs w:val="18"/>
              </w:rPr>
            </w:pPr>
          </w:p>
        </w:tc>
        <w:tc>
          <w:tcPr>
            <w:tcW w:w="1215" w:type="dxa"/>
            <w:vAlign w:val="center"/>
          </w:tcPr>
          <w:p w14:paraId="48E6FBCB">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3A65C485">
            <w:pPr>
              <w:spacing w:beforeLines="50" w:afterLines="50"/>
              <w:jc w:val="center"/>
              <w:rPr>
                <w:rFonts w:ascii="仿宋" w:hAnsi="仿宋" w:eastAsia="仿宋" w:cs="仿宋"/>
                <w:sz w:val="18"/>
                <w:szCs w:val="18"/>
              </w:rPr>
            </w:pPr>
            <w:r>
              <w:rPr>
                <w:rFonts w:hint="eastAsia" w:ascii="仿宋" w:hAnsi="仿宋" w:eastAsia="仿宋" w:cs="仿宋"/>
                <w:sz w:val="18"/>
                <w:szCs w:val="18"/>
              </w:rPr>
              <w:t>行政确认</w:t>
            </w:r>
          </w:p>
        </w:tc>
        <w:tc>
          <w:tcPr>
            <w:tcW w:w="3555" w:type="dxa"/>
            <w:vAlign w:val="center"/>
          </w:tcPr>
          <w:p w14:paraId="649DE69D">
            <w:pPr>
              <w:widowControl/>
              <w:spacing w:line="0" w:lineRule="atLeast"/>
              <w:textAlignment w:val="center"/>
              <w:rPr>
                <w:rFonts w:ascii="仿宋" w:hAnsi="仿宋" w:eastAsia="仿宋" w:cs="仿宋"/>
                <w:sz w:val="24"/>
                <w:szCs w:val="24"/>
              </w:rPr>
            </w:pPr>
            <w:r>
              <w:rPr>
                <w:rFonts w:hint="eastAsia" w:ascii="仿宋" w:hAnsi="仿宋" w:eastAsia="仿宋" w:cs="仿宋"/>
                <w:color w:val="000000"/>
                <w:kern w:val="0"/>
                <w:sz w:val="18"/>
                <w:szCs w:val="18"/>
              </w:rPr>
              <w:t>【规章</w:t>
            </w:r>
            <w:r>
              <w:rPr>
                <w:rFonts w:hint="eastAsia" w:ascii="仿宋" w:hAnsi="仿宋" w:eastAsia="仿宋" w:cs="仿宋"/>
                <w:color w:val="000000"/>
                <w:kern w:val="0"/>
                <w:sz w:val="18"/>
                <w:szCs w:val="18"/>
                <w:lang w:val="en-US" w:eastAsia="zh-CN"/>
              </w:rPr>
              <w:t>】《山西省军人抚恤优待实施办法》(2015年山西省人民政府令第240号)第十六条  现役军人在服役期间因战、因公致残，部队未及时认定残疾性质和评定残疾等级，在退出现役后，有下列情形之一，可以向户籍所在地县级人民政府民政部门申请认定残疾性质和评定残疾等级。（一）个人正式档案中有其所在部队做出的涉及本人负伤原始情况、治疗情况及善后处理情况法定有效记载的；（二）原所在部队军以上单位指定的军队医院出具有能够说明其致残原因的《病情诊断书》、《出院小结》或者正式病历、病情检查实验分析记录的。    第十七条  退役残疾军人，残疾情况发生严重恶化，原定残疾等级与残疾情况明显不符的，本人（本人无行为能力时由其利害关系人）可以向残疾军人户籍所在地县级人民政府民政部门申请调整残疾</w:t>
            </w:r>
            <w:r>
              <w:rPr>
                <w:rFonts w:hint="eastAsia" w:ascii="仿宋" w:hAnsi="仿宋" w:eastAsia="仿宋" w:cs="仿宋"/>
                <w:color w:val="000000"/>
                <w:kern w:val="0"/>
                <w:sz w:val="18"/>
                <w:szCs w:val="18"/>
              </w:rPr>
              <w:t>等级。</w:t>
            </w:r>
          </w:p>
        </w:tc>
        <w:tc>
          <w:tcPr>
            <w:tcW w:w="2835" w:type="dxa"/>
            <w:vAlign w:val="center"/>
          </w:tcPr>
          <w:p w14:paraId="0322DCC7">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3、上报审批责任：符合办理条件的，及时上报审批，不符合条件的，不予办理。                     4、其他法律法规规章文件规定应履行的责任。</w:t>
            </w:r>
          </w:p>
        </w:tc>
        <w:tc>
          <w:tcPr>
            <w:tcW w:w="2820" w:type="dxa"/>
            <w:vAlign w:val="center"/>
          </w:tcPr>
          <w:p w14:paraId="1EAA6C36">
            <w:pPr>
              <w:widowControl/>
              <w:spacing w:line="0" w:lineRule="atLeas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法规】《军人抚恤优待条例》（国务院、中央军委令第413号）第二十四条：“残疾军人由认定残疾性质和评定残疾等级的机关发给《中华人民共和国残疾军人证》。”《伤残抚恤管理办法》（退役军人事务部令第1号）第二十条：【规章】“残疾军人退役或者向政府移交，必须自军队办理了退役手续或者移交手续后60日内，向户籍迁入地的县级人民政府退役军人事务部门申请转入抚恤关系。退役军人事务部门必须进行审查、登记、备案。</w:t>
            </w:r>
          </w:p>
        </w:tc>
        <w:tc>
          <w:tcPr>
            <w:tcW w:w="1102" w:type="dxa"/>
            <w:vAlign w:val="center"/>
          </w:tcPr>
          <w:p w14:paraId="5538EDDE">
            <w:pPr>
              <w:widowControl/>
              <w:spacing w:line="0" w:lineRule="atLeast"/>
              <w:textAlignment w:val="center"/>
              <w:rPr>
                <w:rFonts w:hint="eastAsia" w:ascii="仿宋" w:hAnsi="仿宋" w:eastAsia="仿宋" w:cs="仿宋"/>
                <w:color w:val="000000"/>
                <w:kern w:val="0"/>
                <w:sz w:val="18"/>
                <w:szCs w:val="18"/>
                <w:lang w:val="en-US" w:eastAsia="zh-CN"/>
              </w:rPr>
            </w:pPr>
          </w:p>
        </w:tc>
      </w:tr>
      <w:tr w14:paraId="6123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368ECD1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20E512A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23768B5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4AFD5E14">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7CC7B1E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1E2DBA0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5B11244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6B5C8D77">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BA5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2A115210">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22D5FAB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75E949B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4D69498D">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03CF704D">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05B5F0AF">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6F6C7033">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5345F394">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2F507774">
            <w:pPr>
              <w:spacing w:beforeLines="50" w:afterLines="50"/>
              <w:jc w:val="center"/>
              <w:rPr>
                <w:rFonts w:asciiTheme="minorEastAsia" w:hAnsiTheme="minorEastAsia" w:eastAsiaTheme="minorEastAsia" w:cstheme="minorEastAsia"/>
                <w:b/>
                <w:bCs/>
                <w:sz w:val="24"/>
                <w:szCs w:val="24"/>
              </w:rPr>
            </w:pPr>
          </w:p>
        </w:tc>
      </w:tr>
      <w:tr w14:paraId="73C5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00BE0758">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22</w:t>
            </w:r>
          </w:p>
        </w:tc>
        <w:tc>
          <w:tcPr>
            <w:tcW w:w="870" w:type="dxa"/>
            <w:vAlign w:val="center"/>
          </w:tcPr>
          <w:p w14:paraId="271064EF">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各类优抚补助对象认定</w:t>
            </w:r>
          </w:p>
        </w:tc>
        <w:tc>
          <w:tcPr>
            <w:tcW w:w="795" w:type="dxa"/>
            <w:vAlign w:val="center"/>
          </w:tcPr>
          <w:p w14:paraId="54433302">
            <w:pPr>
              <w:spacing w:beforeLines="50" w:afterLines="50"/>
              <w:jc w:val="center"/>
              <w:rPr>
                <w:rFonts w:ascii="仿宋" w:hAnsi="仿宋" w:eastAsia="仿宋" w:cs="仿宋"/>
                <w:sz w:val="18"/>
                <w:szCs w:val="18"/>
              </w:rPr>
            </w:pPr>
          </w:p>
        </w:tc>
        <w:tc>
          <w:tcPr>
            <w:tcW w:w="1215" w:type="dxa"/>
            <w:vAlign w:val="center"/>
          </w:tcPr>
          <w:p w14:paraId="2FC2AF8C">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66D9D31C">
            <w:pPr>
              <w:spacing w:beforeLines="50" w:afterLines="50"/>
              <w:jc w:val="center"/>
              <w:rPr>
                <w:rFonts w:ascii="仿宋" w:hAnsi="仿宋" w:eastAsia="仿宋" w:cs="仿宋"/>
                <w:sz w:val="18"/>
                <w:szCs w:val="18"/>
              </w:rPr>
            </w:pPr>
            <w:r>
              <w:rPr>
                <w:rFonts w:hint="eastAsia" w:ascii="仿宋" w:hAnsi="仿宋" w:eastAsia="仿宋" w:cs="仿宋"/>
                <w:sz w:val="18"/>
                <w:szCs w:val="18"/>
              </w:rPr>
              <w:t>行政确认</w:t>
            </w:r>
          </w:p>
        </w:tc>
        <w:tc>
          <w:tcPr>
            <w:tcW w:w="3555" w:type="dxa"/>
            <w:vAlign w:val="center"/>
          </w:tcPr>
          <w:p w14:paraId="7C1297DC">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一）民政部《关于落实优抚对象和部分军队退役人员有关政策的实施意见》第一条一款，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二）民政部办公厅《关于落实给部分农村籍退役士兵发放老年生活补助政策措施的通知》第一条规定政策实施对象的人员范围为，1954年11月1日试行义务兵役制后至《退役士兵安置条例》实施前入伍，年龄在60周岁以上（含60周岁），未享受到国家定期抚恤补助的农村籍退役士兵。（三）民政部财政部《关于给部分烈士子女发放定期生活补助的通知》规定，从2011年起给部分烈士子女（含新中国成立前错杀后被平反人员的子女）发放定期生活补助。（四）《军人抚恤优待条例》。</w:t>
            </w:r>
          </w:p>
        </w:tc>
        <w:tc>
          <w:tcPr>
            <w:tcW w:w="2835" w:type="dxa"/>
            <w:vAlign w:val="center"/>
          </w:tcPr>
          <w:p w14:paraId="23E7EA44">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1、受理责任：对申请人提交材料进行审查，材料齐备的，予以受理；材料不齐全或者不符合申请办理程序的,应告知申请人补齐资料或申请办理的相关程序。                   2、审查责任：对申请人提交的材料内容进行真实性审查。依法需要对申请材料的实质内容进行核实的，进行入户调查、走访核实。                       3、上报审批责任：符合办理条件的，及时予以上报审批。不符合条件的告知理由。                  4、给付责任：将审批通过的人员名单、补助时间及标准按时送交财务股。由财务股发放至个人账户                     5、监管责任：开展定期不定期检查，看资金是否发放到位。               6、其他法律法规规章文件规定应履行的责任。</w:t>
            </w:r>
          </w:p>
        </w:tc>
        <w:tc>
          <w:tcPr>
            <w:tcW w:w="2820" w:type="dxa"/>
            <w:vAlign w:val="center"/>
          </w:tcPr>
          <w:p w14:paraId="13516A66">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民</w:t>
            </w:r>
            <w:r>
              <w:rPr>
                <w:rFonts w:hint="eastAsia" w:ascii="仿宋" w:hAnsi="仿宋" w:eastAsia="仿宋" w:cs="仿宋"/>
                <w:color w:val="000000"/>
                <w:kern w:val="0"/>
                <w:sz w:val="18"/>
                <w:szCs w:val="18"/>
                <w:lang w:val="en-US" w:eastAsia="zh-CN"/>
              </w:rPr>
              <w:t>政部办公厅《关于落实给部分农村籍退役士兵发放老年生活补助政策措施的通知》第一条规定政策实施对象的人员范围为：1954年11月1日试行义务兵役制后至《退役士兵安置条例》实施前入伍，年龄在60周岁以上（含60周岁），未享受到国家定期抚恤补助的农村籍退役士兵。 民政部、财政部《关于给部分烈士子女发放定期生活补助的通知》规定，从2011年起给部分烈士子女（含新中国成立前错杀后被平反人员的子女）发放定期生活补助。 《军人抚恤优待条例》</w:t>
            </w:r>
            <w:r>
              <w:rPr>
                <w:rFonts w:hint="eastAsia" w:ascii="仿宋" w:hAnsi="仿宋" w:eastAsia="仿宋" w:cs="仿宋"/>
                <w:i w:val="0"/>
                <w:color w:val="333333"/>
                <w:kern w:val="0"/>
                <w:sz w:val="20"/>
                <w:szCs w:val="20"/>
                <w:u w:val="none"/>
                <w:lang w:val="en-US" w:eastAsia="zh-CN" w:bidi="ar"/>
              </w:rPr>
              <w:t>。</w:t>
            </w:r>
          </w:p>
        </w:tc>
        <w:tc>
          <w:tcPr>
            <w:tcW w:w="1102" w:type="dxa"/>
            <w:vAlign w:val="center"/>
          </w:tcPr>
          <w:p w14:paraId="09444BBB">
            <w:pPr>
              <w:spacing w:beforeLines="50" w:afterLines="50"/>
              <w:jc w:val="center"/>
              <w:rPr>
                <w:rFonts w:ascii="仿宋" w:hAnsi="仿宋" w:eastAsia="仿宋" w:cs="仿宋"/>
                <w:b/>
                <w:bCs/>
                <w:sz w:val="24"/>
                <w:szCs w:val="24"/>
              </w:rPr>
            </w:pPr>
          </w:p>
        </w:tc>
      </w:tr>
      <w:tr w14:paraId="3F8A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35ADBB7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6351D0E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53BC1CF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62A55E2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21632E4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1444CE7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72D9D5E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795AF99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5B1E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361B49E8">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2AC52F2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54F2A6F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003AD4CD">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022DF2D">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7722E5C8">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26D54B2E">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35AEF727">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0839D4D9">
            <w:pPr>
              <w:spacing w:beforeLines="50" w:afterLines="50"/>
              <w:jc w:val="center"/>
              <w:rPr>
                <w:rFonts w:asciiTheme="minorEastAsia" w:hAnsiTheme="minorEastAsia" w:eastAsiaTheme="minorEastAsia" w:cstheme="minorEastAsia"/>
                <w:b/>
                <w:bCs/>
                <w:sz w:val="24"/>
                <w:szCs w:val="24"/>
              </w:rPr>
            </w:pPr>
          </w:p>
        </w:tc>
      </w:tr>
      <w:tr w14:paraId="4875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46231BD3">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23</w:t>
            </w:r>
          </w:p>
        </w:tc>
        <w:tc>
          <w:tcPr>
            <w:tcW w:w="870" w:type="dxa"/>
            <w:vAlign w:val="center"/>
          </w:tcPr>
          <w:p w14:paraId="58CB642E">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伤残抚恤关系接收、转移办理</w:t>
            </w:r>
          </w:p>
        </w:tc>
        <w:tc>
          <w:tcPr>
            <w:tcW w:w="795" w:type="dxa"/>
            <w:vAlign w:val="center"/>
          </w:tcPr>
          <w:p w14:paraId="33C5E4BB">
            <w:pPr>
              <w:spacing w:beforeLines="50" w:afterLines="50"/>
              <w:jc w:val="center"/>
              <w:rPr>
                <w:rFonts w:ascii="仿宋" w:hAnsi="仿宋" w:eastAsia="仿宋" w:cs="仿宋"/>
                <w:sz w:val="18"/>
                <w:szCs w:val="18"/>
              </w:rPr>
            </w:pPr>
          </w:p>
        </w:tc>
        <w:tc>
          <w:tcPr>
            <w:tcW w:w="1215" w:type="dxa"/>
            <w:vAlign w:val="center"/>
          </w:tcPr>
          <w:p w14:paraId="2EE6A034">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4A3912B8">
            <w:pPr>
              <w:spacing w:beforeLines="50" w:afterLines="50"/>
              <w:jc w:val="center"/>
              <w:rPr>
                <w:rFonts w:ascii="仿宋" w:hAnsi="仿宋" w:eastAsia="仿宋" w:cs="仿宋"/>
                <w:sz w:val="18"/>
                <w:szCs w:val="18"/>
              </w:rPr>
            </w:pPr>
            <w:r>
              <w:rPr>
                <w:rFonts w:hint="eastAsia" w:ascii="仿宋" w:hAnsi="仿宋" w:eastAsia="仿宋" w:cs="仿宋"/>
                <w:sz w:val="18"/>
                <w:szCs w:val="18"/>
              </w:rPr>
              <w:t>行政确认</w:t>
            </w:r>
          </w:p>
        </w:tc>
        <w:tc>
          <w:tcPr>
            <w:tcW w:w="3555" w:type="dxa"/>
            <w:vAlign w:val="center"/>
          </w:tcPr>
          <w:p w14:paraId="1A5A1533">
            <w:pPr>
              <w:widowControl/>
              <w:spacing w:line="0" w:lineRule="atLeast"/>
              <w:jc w:val="left"/>
              <w:textAlignment w:val="center"/>
              <w:rPr>
                <w:rFonts w:ascii="仿宋" w:hAnsi="仿宋" w:eastAsia="仿宋" w:cs="仿宋"/>
                <w:sz w:val="24"/>
                <w:szCs w:val="24"/>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规章】《伤残抚恤管理办法》（中华人民共和国民政部令第34号）</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第四章伤残抚恤关系转移“第十九条残疾军人退役或者向政府移交，必须自军队办理了退役手续或者移交手续后60日内，向户籍迁入地的县级人民政府民政部门申请转入抚恤关系。第二十条伤残人员跨省迁移的，迁出地的县级人民政府民政部门根据伤残人员申请及其伤残证件和迁入地户口簿，将伤残档案、迁入地户口簿复印件以及《伤残人员关系转移证明》，发送迁入地县级人民政府民政部门，并同时将此信息上报本省级人民政府民政部门。迁入地县级人民政府民政部门在收到上述材料和伤残人员提供的伤残证件后，逐级上报省级人民政府民政部门。省级人民政府民政部门在向迁出地省级人民政府民政部门核实无误后，在伤残证件变更栏内填写新的户籍地、重新编号，并加盖印章，逐级通过县级人民政府民政部门发还申请人。第二十一条伤残人员本省、自治区、直辖市范围内迁移的有关手续，由省、自治区、直辖市人民政府民政部</w:t>
            </w:r>
            <w:r>
              <w:rPr>
                <w:rFonts w:hint="eastAsia" w:ascii="仿宋" w:hAnsi="仿宋" w:eastAsia="仿宋" w:cs="仿宋"/>
                <w:color w:val="000000"/>
                <w:kern w:val="0"/>
                <w:sz w:val="18"/>
                <w:szCs w:val="18"/>
              </w:rPr>
              <w:t>门规定。”</w:t>
            </w:r>
          </w:p>
        </w:tc>
        <w:tc>
          <w:tcPr>
            <w:tcW w:w="2835" w:type="dxa"/>
            <w:vAlign w:val="center"/>
          </w:tcPr>
          <w:p w14:paraId="5A29418A">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1、受理责任：对申请人提交材料进行审查，材料齐备的，予以受理；申请材料不齐全或者不符合申请办理程序的,应告知申请人补齐资料或申请办理的相关程序。               2、审查责任：对申请人提交的材料内容进行真实性审查。依法需要对申请材料的实质内容进行核实调查。                           3、上报审批责任：符合办理条件的，及时予以上报审批。不符合条件的，告知理由。             4、其他法律法规规章文件规定应履行的责任</w:t>
            </w:r>
          </w:p>
        </w:tc>
        <w:tc>
          <w:tcPr>
            <w:tcW w:w="2820" w:type="dxa"/>
            <w:vAlign w:val="center"/>
          </w:tcPr>
          <w:p w14:paraId="224E314D">
            <w:pPr>
              <w:keepNext w:val="0"/>
              <w:keepLines w:val="0"/>
              <w:widowControl/>
              <w:suppressLineNumbers w:val="0"/>
              <w:jc w:val="left"/>
              <w:textAlignment w:val="center"/>
              <w:rPr>
                <w:rFonts w:ascii="仿宋" w:hAnsi="仿宋" w:eastAsia="仿宋" w:cs="仿宋"/>
                <w:i w:val="0"/>
                <w:color w:val="333333"/>
                <w:kern w:val="2"/>
                <w:sz w:val="20"/>
                <w:szCs w:val="20"/>
                <w:u w:val="none"/>
                <w:lang w:val="en-US" w:eastAsia="zh-CN" w:bidi="ar-SA"/>
              </w:rPr>
            </w:pPr>
            <w:r>
              <w:rPr>
                <w:rFonts w:hint="eastAsia" w:ascii="仿宋" w:hAnsi="仿宋" w:eastAsia="仿宋" w:cs="仿宋"/>
                <w:i w:val="0"/>
                <w:color w:val="333333"/>
                <w:kern w:val="0"/>
                <w:sz w:val="20"/>
                <w:szCs w:val="20"/>
                <w:u w:val="none"/>
                <w:lang w:val="en-US" w:eastAsia="zh-CN" w:bidi="ar"/>
              </w:rPr>
              <w:t>【法</w:t>
            </w:r>
            <w:r>
              <w:rPr>
                <w:rFonts w:hint="eastAsia" w:ascii="仿宋" w:hAnsi="仿宋" w:eastAsia="仿宋" w:cs="仿宋"/>
                <w:color w:val="000000"/>
                <w:kern w:val="0"/>
                <w:sz w:val="18"/>
                <w:szCs w:val="18"/>
                <w:lang w:val="en-US" w:eastAsia="zh-CN"/>
              </w:rPr>
              <w:t>规】《军人抚恤优待条例》（国务院、中央军委令第413号）第二十四条：“残疾军人由认定残疾性质和评定残疾等级的机关发给《中华人民共和国残疾军人证》。”《伤残抚恤管理办法》（退役军人事务部令第1号）第二十一条：“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tc>
        <w:tc>
          <w:tcPr>
            <w:tcW w:w="1102" w:type="dxa"/>
            <w:vAlign w:val="center"/>
          </w:tcPr>
          <w:p w14:paraId="4999C651">
            <w:pPr>
              <w:spacing w:beforeLines="50" w:afterLines="50"/>
              <w:jc w:val="center"/>
              <w:rPr>
                <w:rFonts w:ascii="仿宋" w:hAnsi="仿宋" w:eastAsia="仿宋" w:cs="仿宋"/>
                <w:b/>
                <w:bCs/>
                <w:sz w:val="24"/>
                <w:szCs w:val="24"/>
              </w:rPr>
            </w:pPr>
          </w:p>
        </w:tc>
      </w:tr>
      <w:tr w14:paraId="1CD9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14:paraId="5EEE8B8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3D18D20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09B15309">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620CD8D">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46A749A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1560049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4A5CB76F">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c>
          <w:tcPr>
            <w:tcW w:w="1102" w:type="dxa"/>
            <w:vAlign w:val="center"/>
          </w:tcPr>
          <w:p w14:paraId="34E0B2EC">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4EB2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14:paraId="1B28E77D">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3360A46A">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2FCEA49B">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371501C3">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5573509F">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4E6EC90D">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0309B366">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4DD4EF71">
            <w:pPr>
              <w:spacing w:beforeLines="50" w:afterLines="50"/>
              <w:jc w:val="center"/>
              <w:rPr>
                <w:rFonts w:asciiTheme="minorEastAsia" w:hAnsiTheme="minorEastAsia" w:eastAsiaTheme="minorEastAsia" w:cstheme="minorEastAsia"/>
                <w:b/>
                <w:bCs/>
                <w:sz w:val="24"/>
                <w:szCs w:val="24"/>
              </w:rPr>
            </w:pPr>
          </w:p>
        </w:tc>
        <w:tc>
          <w:tcPr>
            <w:tcW w:w="1102" w:type="dxa"/>
            <w:vAlign w:val="center"/>
          </w:tcPr>
          <w:p w14:paraId="790B4DD0">
            <w:pPr>
              <w:spacing w:beforeLines="50" w:afterLines="50"/>
              <w:jc w:val="center"/>
              <w:rPr>
                <w:rFonts w:asciiTheme="minorEastAsia" w:hAnsiTheme="minorEastAsia" w:eastAsiaTheme="minorEastAsia" w:cstheme="minorEastAsia"/>
                <w:b/>
                <w:bCs/>
                <w:sz w:val="24"/>
                <w:szCs w:val="24"/>
              </w:rPr>
            </w:pPr>
          </w:p>
        </w:tc>
      </w:tr>
      <w:tr w14:paraId="0B19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3" w:hRule="atLeast"/>
        </w:trPr>
        <w:tc>
          <w:tcPr>
            <w:tcW w:w="1232" w:type="dxa"/>
            <w:vAlign w:val="center"/>
          </w:tcPr>
          <w:p w14:paraId="22512A16">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24</w:t>
            </w:r>
          </w:p>
        </w:tc>
        <w:tc>
          <w:tcPr>
            <w:tcW w:w="870" w:type="dxa"/>
            <w:vAlign w:val="center"/>
          </w:tcPr>
          <w:p w14:paraId="5CF680DC">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rPr>
              <w:t>优抚安置先进表彰</w:t>
            </w:r>
          </w:p>
        </w:tc>
        <w:tc>
          <w:tcPr>
            <w:tcW w:w="795" w:type="dxa"/>
            <w:vAlign w:val="center"/>
          </w:tcPr>
          <w:p w14:paraId="69D35F54">
            <w:pPr>
              <w:spacing w:beforeLines="50" w:afterLines="50"/>
              <w:jc w:val="center"/>
              <w:rPr>
                <w:rFonts w:ascii="仿宋" w:hAnsi="仿宋" w:eastAsia="仿宋" w:cs="仿宋"/>
                <w:sz w:val="18"/>
                <w:szCs w:val="18"/>
              </w:rPr>
            </w:pPr>
          </w:p>
        </w:tc>
        <w:tc>
          <w:tcPr>
            <w:tcW w:w="1215" w:type="dxa"/>
            <w:vAlign w:val="center"/>
          </w:tcPr>
          <w:p w14:paraId="538A233B">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045F740E">
            <w:pPr>
              <w:spacing w:beforeLines="50" w:afterLines="50"/>
              <w:jc w:val="center"/>
              <w:rPr>
                <w:rFonts w:ascii="仿宋" w:hAnsi="仿宋" w:eastAsia="仿宋" w:cs="仿宋"/>
                <w:sz w:val="18"/>
                <w:szCs w:val="18"/>
              </w:rPr>
            </w:pPr>
            <w:r>
              <w:rPr>
                <w:rFonts w:hint="eastAsia" w:ascii="仿宋" w:hAnsi="仿宋" w:eastAsia="仿宋" w:cs="仿宋"/>
                <w:sz w:val="18"/>
                <w:szCs w:val="18"/>
              </w:rPr>
              <w:t>行政奖励</w:t>
            </w:r>
          </w:p>
        </w:tc>
        <w:tc>
          <w:tcPr>
            <w:tcW w:w="3555" w:type="dxa"/>
            <w:vAlign w:val="center"/>
          </w:tcPr>
          <w:p w14:paraId="69256D08">
            <w:pPr>
              <w:widowControl/>
              <w:spacing w:line="0" w:lineRule="atLeast"/>
              <w:jc w:val="left"/>
              <w:textAlignment w:val="center"/>
              <w:rPr>
                <w:rFonts w:ascii="仿宋" w:hAnsi="仿宋" w:eastAsia="仿宋" w:cs="仿宋"/>
                <w:sz w:val="18"/>
                <w:szCs w:val="18"/>
              </w:rPr>
            </w:pPr>
            <w:r>
              <w:rPr>
                <w:rFonts w:hint="eastAsia" w:ascii="仿宋" w:hAnsi="仿宋" w:eastAsia="仿宋" w:cs="仿宋"/>
                <w:color w:val="000000"/>
                <w:kern w:val="0"/>
                <w:sz w:val="18"/>
                <w:szCs w:val="18"/>
                <w:lang w:val="en-US" w:eastAsia="zh-CN"/>
              </w:rPr>
              <w:t>【法规】《军人抚恤优待条例》（中华人民共和国国务院中央军事委员会令第601号）第六条各级人民政府对在军人抚恤优待工作中作出显著成绩的单位和个人，给予表彰和奖励。</w:t>
            </w:r>
            <w:r>
              <w:rPr>
                <w:rFonts w:hint="eastAsia" w:ascii="仿宋" w:hAnsi="仿宋" w:eastAsia="仿宋" w:cs="仿宋"/>
                <w:color w:val="000000"/>
                <w:kern w:val="0"/>
                <w:sz w:val="18"/>
                <w:szCs w:val="18"/>
                <w:lang w:val="en-US" w:eastAsia="zh-CN"/>
              </w:rPr>
              <w:br w:type="textWrapping"/>
            </w:r>
            <w:r>
              <w:rPr>
                <w:rFonts w:hint="eastAsia" w:ascii="仿宋" w:hAnsi="仿宋" w:eastAsia="仿宋" w:cs="仿宋"/>
                <w:color w:val="000000"/>
                <w:kern w:val="0"/>
                <w:sz w:val="18"/>
                <w:szCs w:val="18"/>
                <w:lang w:val="en-US" w:eastAsia="zh-CN"/>
              </w:rPr>
              <w:t>【法规】《退役士兵安置条例》（国务院、中央军事委员会令第608号)第七条对在退役士兵安置工作中作出突出贡献的单位和个人，按照国家有关规定给予表彰、奖励。</w:t>
            </w:r>
          </w:p>
        </w:tc>
        <w:tc>
          <w:tcPr>
            <w:tcW w:w="2835" w:type="dxa"/>
            <w:vAlign w:val="center"/>
          </w:tcPr>
          <w:p w14:paraId="08529A90">
            <w:pPr>
              <w:widowControl/>
              <w:spacing w:line="0" w:lineRule="atLeas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1、受理责任：对拟表彰奖励候选单位、个人的提交材料进行审查，材料齐备的，予以受理；材料不齐全的,应告知补齐资料或办理的相关程序。               2、审查责任：对提交的材料内容进行真实性审查。依法需要对申请材料的实质内容进行核实调查。                           3、决定责任：符合办理条件的，做出表彰、奖励的决定。             4、给付责任：按照决定，予以表彰、奖励。</w:t>
            </w:r>
          </w:p>
          <w:p w14:paraId="10DDEAF2">
            <w:pPr>
              <w:widowControl/>
              <w:spacing w:line="0" w:lineRule="atLeast"/>
              <w:jc w:val="left"/>
              <w:textAlignment w:val="center"/>
              <w:rPr>
                <w:rFonts w:ascii="仿宋" w:hAnsi="仿宋" w:eastAsia="仿宋" w:cs="仿宋"/>
                <w:b/>
                <w:bCs/>
                <w:sz w:val="24"/>
                <w:szCs w:val="24"/>
              </w:rPr>
            </w:pPr>
            <w:r>
              <w:rPr>
                <w:rFonts w:hint="eastAsia" w:ascii="仿宋" w:hAnsi="仿宋" w:eastAsia="仿宋" w:cs="仿宋"/>
                <w:color w:val="000000"/>
                <w:kern w:val="0"/>
                <w:sz w:val="18"/>
                <w:szCs w:val="18"/>
              </w:rPr>
              <w:t xml:space="preserve"> 5、其他法律法规规章文件规定应履行的责任</w:t>
            </w:r>
          </w:p>
        </w:tc>
        <w:tc>
          <w:tcPr>
            <w:tcW w:w="2820" w:type="dxa"/>
            <w:vAlign w:val="center"/>
          </w:tcPr>
          <w:p w14:paraId="12902F03">
            <w:pPr>
              <w:keepNext w:val="0"/>
              <w:keepLines w:val="0"/>
              <w:widowControl/>
              <w:suppressLineNumbers w:val="0"/>
              <w:spacing w:after="200" w:afterAutospacing="0"/>
              <w:jc w:val="left"/>
              <w:textAlignment w:val="center"/>
              <w:rPr>
                <w:rFonts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【法规】《</w:t>
            </w:r>
            <w:r>
              <w:rPr>
                <w:rFonts w:hint="eastAsia" w:ascii="仿宋" w:hAnsi="仿宋" w:eastAsia="仿宋" w:cs="仿宋"/>
                <w:color w:val="000000"/>
                <w:kern w:val="0"/>
                <w:sz w:val="18"/>
                <w:szCs w:val="18"/>
                <w:lang w:val="en-US" w:eastAsia="zh-CN"/>
              </w:rPr>
              <w:t>军人抚恤优待条例》（国务院、中央军委令第413号）第六条：“各级人民政府对在军人抚恤优待工作中作出显著成绩的单位和个人，给予表彰和奖励。”                        【法规】《退役士兵安置条例》（国务院、中央军委令第608号）第七条：“对在退役士兵安置工作中作出突出贡献的单位和个人，按照国家有关规定给予表彰、奖励。</w:t>
            </w:r>
            <w:r>
              <w:rPr>
                <w:rFonts w:hint="eastAsia" w:ascii="仿宋" w:hAnsi="仿宋" w:eastAsia="仿宋" w:cs="仿宋"/>
                <w:i w:val="0"/>
                <w:color w:val="000000"/>
                <w:kern w:val="0"/>
                <w:sz w:val="20"/>
                <w:szCs w:val="20"/>
                <w:u w:val="none"/>
                <w:lang w:val="en-US" w:eastAsia="zh-CN" w:bidi="ar"/>
              </w:rPr>
              <w:t>”</w:t>
            </w:r>
          </w:p>
        </w:tc>
        <w:tc>
          <w:tcPr>
            <w:tcW w:w="1102" w:type="dxa"/>
            <w:vAlign w:val="center"/>
          </w:tcPr>
          <w:p w14:paraId="52822136">
            <w:pPr>
              <w:spacing w:beforeLines="50" w:afterLines="50"/>
              <w:jc w:val="center"/>
              <w:rPr>
                <w:rFonts w:ascii="仿宋" w:hAnsi="仿宋" w:eastAsia="仿宋" w:cs="仿宋"/>
                <w:b/>
                <w:bCs/>
                <w:sz w:val="24"/>
                <w:szCs w:val="24"/>
              </w:rPr>
            </w:pPr>
          </w:p>
        </w:tc>
      </w:tr>
      <w:tr w14:paraId="3FC9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2" w:type="dxa"/>
          <w:trHeight w:val="719" w:hRule="atLeast"/>
        </w:trPr>
        <w:tc>
          <w:tcPr>
            <w:tcW w:w="1232" w:type="dxa"/>
            <w:vMerge w:val="restart"/>
            <w:vAlign w:val="center"/>
          </w:tcPr>
          <w:p w14:paraId="26898781">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事项编码</w:t>
            </w:r>
          </w:p>
        </w:tc>
        <w:tc>
          <w:tcPr>
            <w:tcW w:w="1665" w:type="dxa"/>
            <w:gridSpan w:val="2"/>
            <w:vAlign w:val="center"/>
          </w:tcPr>
          <w:p w14:paraId="0656D4A2">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事项名称</w:t>
            </w:r>
          </w:p>
        </w:tc>
        <w:tc>
          <w:tcPr>
            <w:tcW w:w="1215" w:type="dxa"/>
            <w:vAlign w:val="center"/>
          </w:tcPr>
          <w:p w14:paraId="594EB333">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实施主体</w:t>
            </w:r>
          </w:p>
        </w:tc>
        <w:tc>
          <w:tcPr>
            <w:tcW w:w="720" w:type="dxa"/>
            <w:vAlign w:val="center"/>
          </w:tcPr>
          <w:p w14:paraId="55CE25A5">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事项类别</w:t>
            </w:r>
          </w:p>
        </w:tc>
        <w:tc>
          <w:tcPr>
            <w:tcW w:w="3555" w:type="dxa"/>
            <w:vAlign w:val="center"/>
          </w:tcPr>
          <w:p w14:paraId="4036E0A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事项依据</w:t>
            </w:r>
          </w:p>
        </w:tc>
        <w:tc>
          <w:tcPr>
            <w:tcW w:w="2835" w:type="dxa"/>
            <w:vAlign w:val="center"/>
          </w:tcPr>
          <w:p w14:paraId="3C5FEF18">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w:t>
            </w:r>
          </w:p>
        </w:tc>
        <w:tc>
          <w:tcPr>
            <w:tcW w:w="2820" w:type="dxa"/>
            <w:vAlign w:val="center"/>
          </w:tcPr>
          <w:p w14:paraId="51198546">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责任事项依据</w:t>
            </w:r>
          </w:p>
        </w:tc>
      </w:tr>
      <w:tr w14:paraId="3973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2" w:type="dxa"/>
        </w:trPr>
        <w:tc>
          <w:tcPr>
            <w:tcW w:w="1232" w:type="dxa"/>
            <w:vMerge w:val="continue"/>
            <w:vAlign w:val="center"/>
          </w:tcPr>
          <w:p w14:paraId="187EF3FE">
            <w:pPr>
              <w:spacing w:beforeLines="50" w:afterLines="50"/>
              <w:jc w:val="center"/>
              <w:rPr>
                <w:rFonts w:asciiTheme="minorEastAsia" w:hAnsiTheme="minorEastAsia" w:eastAsiaTheme="minorEastAsia" w:cstheme="minorEastAsia"/>
                <w:b/>
                <w:bCs/>
                <w:sz w:val="24"/>
                <w:szCs w:val="24"/>
              </w:rPr>
            </w:pPr>
          </w:p>
        </w:tc>
        <w:tc>
          <w:tcPr>
            <w:tcW w:w="870" w:type="dxa"/>
            <w:vAlign w:val="center"/>
          </w:tcPr>
          <w:p w14:paraId="4F4FCDCE">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大项</w:t>
            </w:r>
          </w:p>
        </w:tc>
        <w:tc>
          <w:tcPr>
            <w:tcW w:w="795" w:type="dxa"/>
            <w:vAlign w:val="center"/>
          </w:tcPr>
          <w:p w14:paraId="691AFD20">
            <w:pPr>
              <w:spacing w:beforeLines="50" w:afterLine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w:t>
            </w:r>
          </w:p>
        </w:tc>
        <w:tc>
          <w:tcPr>
            <w:tcW w:w="1215" w:type="dxa"/>
            <w:vAlign w:val="center"/>
          </w:tcPr>
          <w:p w14:paraId="1AEA14B1">
            <w:pPr>
              <w:spacing w:beforeLines="50" w:afterLines="50"/>
              <w:jc w:val="center"/>
              <w:rPr>
                <w:rFonts w:asciiTheme="minorEastAsia" w:hAnsiTheme="minorEastAsia" w:eastAsiaTheme="minorEastAsia" w:cstheme="minorEastAsia"/>
                <w:b/>
                <w:bCs/>
                <w:sz w:val="24"/>
                <w:szCs w:val="24"/>
              </w:rPr>
            </w:pPr>
          </w:p>
        </w:tc>
        <w:tc>
          <w:tcPr>
            <w:tcW w:w="720" w:type="dxa"/>
            <w:vAlign w:val="center"/>
          </w:tcPr>
          <w:p w14:paraId="436F6A33">
            <w:pPr>
              <w:spacing w:beforeLines="50" w:afterLines="50"/>
              <w:jc w:val="center"/>
              <w:rPr>
                <w:rFonts w:asciiTheme="minorEastAsia" w:hAnsiTheme="minorEastAsia" w:eastAsiaTheme="minorEastAsia" w:cstheme="minorEastAsia"/>
                <w:b/>
                <w:bCs/>
                <w:sz w:val="24"/>
                <w:szCs w:val="24"/>
              </w:rPr>
            </w:pPr>
          </w:p>
        </w:tc>
        <w:tc>
          <w:tcPr>
            <w:tcW w:w="3555" w:type="dxa"/>
            <w:vAlign w:val="center"/>
          </w:tcPr>
          <w:p w14:paraId="32D0A520">
            <w:pPr>
              <w:spacing w:beforeLines="50" w:afterLines="50"/>
              <w:jc w:val="center"/>
              <w:rPr>
                <w:rFonts w:asciiTheme="minorEastAsia" w:hAnsiTheme="minorEastAsia" w:eastAsiaTheme="minorEastAsia" w:cstheme="minorEastAsia"/>
                <w:b/>
                <w:bCs/>
                <w:sz w:val="24"/>
                <w:szCs w:val="24"/>
              </w:rPr>
            </w:pPr>
          </w:p>
        </w:tc>
        <w:tc>
          <w:tcPr>
            <w:tcW w:w="2835" w:type="dxa"/>
            <w:vAlign w:val="center"/>
          </w:tcPr>
          <w:p w14:paraId="4CB0F4E2">
            <w:pPr>
              <w:spacing w:beforeLines="50" w:afterLines="50"/>
              <w:jc w:val="center"/>
              <w:rPr>
                <w:rFonts w:asciiTheme="minorEastAsia" w:hAnsiTheme="minorEastAsia" w:eastAsiaTheme="minorEastAsia" w:cstheme="minorEastAsia"/>
                <w:b/>
                <w:bCs/>
                <w:sz w:val="24"/>
                <w:szCs w:val="24"/>
              </w:rPr>
            </w:pPr>
          </w:p>
        </w:tc>
        <w:tc>
          <w:tcPr>
            <w:tcW w:w="2820" w:type="dxa"/>
            <w:vAlign w:val="center"/>
          </w:tcPr>
          <w:p w14:paraId="40E81F3D">
            <w:pPr>
              <w:spacing w:beforeLines="50" w:afterLines="50"/>
              <w:jc w:val="center"/>
              <w:rPr>
                <w:rFonts w:asciiTheme="minorEastAsia" w:hAnsiTheme="minorEastAsia" w:eastAsiaTheme="minorEastAsia" w:cstheme="minorEastAsia"/>
                <w:b/>
                <w:bCs/>
                <w:sz w:val="24"/>
                <w:szCs w:val="24"/>
              </w:rPr>
            </w:pPr>
          </w:p>
        </w:tc>
      </w:tr>
      <w:tr w14:paraId="4821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2" w:type="dxa"/>
          <w:trHeight w:val="6853" w:hRule="atLeast"/>
        </w:trPr>
        <w:tc>
          <w:tcPr>
            <w:tcW w:w="1232" w:type="dxa"/>
            <w:vAlign w:val="center"/>
          </w:tcPr>
          <w:p w14:paraId="76D6F551">
            <w:pPr>
              <w:spacing w:beforeLines="50" w:afterLines="50"/>
              <w:jc w:val="center"/>
              <w:rPr>
                <w:rFonts w:hint="default" w:ascii="仿宋" w:hAnsi="仿宋" w:eastAsia="仿宋" w:cs="仿宋"/>
                <w:b/>
                <w:bCs/>
                <w:sz w:val="18"/>
                <w:szCs w:val="18"/>
                <w:lang w:val="en-US" w:eastAsia="zh-CN"/>
              </w:rPr>
            </w:pPr>
            <w:r>
              <w:rPr>
                <w:rFonts w:hint="eastAsia" w:ascii="仿宋" w:hAnsi="仿宋" w:eastAsia="仿宋" w:cs="仿宋"/>
                <w:sz w:val="18"/>
                <w:szCs w:val="18"/>
                <w:lang w:val="en-US" w:eastAsia="zh-CN"/>
              </w:rPr>
              <w:t>25</w:t>
            </w:r>
          </w:p>
        </w:tc>
        <w:tc>
          <w:tcPr>
            <w:tcW w:w="870" w:type="dxa"/>
            <w:vAlign w:val="center"/>
          </w:tcPr>
          <w:p w14:paraId="25FF3271">
            <w:pPr>
              <w:widowControl/>
              <w:jc w:val="center"/>
              <w:textAlignment w:val="center"/>
              <w:rPr>
                <w:rFonts w:ascii="仿宋" w:hAnsi="仿宋" w:eastAsia="仿宋" w:cs="仿宋"/>
                <w:sz w:val="18"/>
                <w:szCs w:val="18"/>
              </w:rPr>
            </w:pPr>
            <w:r>
              <w:rPr>
                <w:rFonts w:hint="eastAsia" w:ascii="仿宋" w:hAnsi="仿宋" w:eastAsia="仿宋" w:cs="仿宋"/>
                <w:sz w:val="18"/>
                <w:szCs w:val="18"/>
              </w:rPr>
              <w:t>烈士褒扬表彰、奖励</w:t>
            </w:r>
          </w:p>
        </w:tc>
        <w:tc>
          <w:tcPr>
            <w:tcW w:w="795" w:type="dxa"/>
            <w:vAlign w:val="center"/>
          </w:tcPr>
          <w:p w14:paraId="0CF87351">
            <w:pPr>
              <w:spacing w:beforeLines="50" w:afterLines="50"/>
              <w:jc w:val="center"/>
              <w:rPr>
                <w:rFonts w:ascii="仿宋" w:hAnsi="仿宋" w:eastAsia="仿宋" w:cs="仿宋"/>
                <w:sz w:val="18"/>
                <w:szCs w:val="18"/>
              </w:rPr>
            </w:pPr>
          </w:p>
        </w:tc>
        <w:tc>
          <w:tcPr>
            <w:tcW w:w="1215" w:type="dxa"/>
            <w:vAlign w:val="center"/>
          </w:tcPr>
          <w:p w14:paraId="48B81AD7">
            <w:pPr>
              <w:spacing w:beforeLines="50" w:afterLines="50"/>
              <w:jc w:val="center"/>
              <w:rPr>
                <w:rFonts w:ascii="仿宋" w:hAnsi="仿宋" w:eastAsia="仿宋" w:cs="仿宋"/>
                <w:sz w:val="18"/>
                <w:szCs w:val="18"/>
              </w:rPr>
            </w:pPr>
            <w:r>
              <w:rPr>
                <w:rFonts w:hint="eastAsia" w:ascii="仿宋" w:hAnsi="仿宋" w:eastAsia="仿宋" w:cs="仿宋"/>
                <w:sz w:val="18"/>
                <w:szCs w:val="18"/>
              </w:rPr>
              <w:t>高平市退役军人事务局</w:t>
            </w:r>
          </w:p>
        </w:tc>
        <w:tc>
          <w:tcPr>
            <w:tcW w:w="720" w:type="dxa"/>
            <w:vAlign w:val="center"/>
          </w:tcPr>
          <w:p w14:paraId="58B02AB4">
            <w:pPr>
              <w:spacing w:beforeLines="50" w:afterLines="50"/>
              <w:jc w:val="center"/>
              <w:rPr>
                <w:rFonts w:ascii="仿宋" w:hAnsi="仿宋" w:eastAsia="仿宋" w:cs="仿宋"/>
                <w:sz w:val="18"/>
                <w:szCs w:val="18"/>
              </w:rPr>
            </w:pPr>
            <w:r>
              <w:rPr>
                <w:rFonts w:hint="eastAsia" w:ascii="仿宋" w:hAnsi="仿宋" w:eastAsia="仿宋" w:cs="仿宋"/>
                <w:sz w:val="18"/>
                <w:szCs w:val="18"/>
              </w:rPr>
              <w:t>行政奖励</w:t>
            </w:r>
          </w:p>
        </w:tc>
        <w:tc>
          <w:tcPr>
            <w:tcW w:w="3555" w:type="dxa"/>
            <w:vAlign w:val="center"/>
          </w:tcPr>
          <w:p w14:paraId="180306A1">
            <w:pPr>
              <w:widowControl/>
              <w:spacing w:line="0" w:lineRule="atLeast"/>
              <w:jc w:val="left"/>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【法规】《烈士褒扬条例》（国务院令第718号）第七条对在烈</w:t>
            </w:r>
            <w:r>
              <w:rPr>
                <w:rFonts w:hint="eastAsia" w:ascii="仿宋" w:hAnsi="仿宋" w:eastAsia="仿宋" w:cs="仿宋"/>
                <w:color w:val="000000"/>
                <w:kern w:val="0"/>
                <w:sz w:val="18"/>
                <w:szCs w:val="18"/>
                <w:lang w:val="en-US" w:eastAsia="zh-CN"/>
              </w:rPr>
              <w:t>士褒扬工作中做出显著成绩的单位和个人，按照国家有关规定给予表彰、奖励。</w:t>
            </w:r>
          </w:p>
        </w:tc>
        <w:tc>
          <w:tcPr>
            <w:tcW w:w="2835" w:type="dxa"/>
            <w:vAlign w:val="center"/>
          </w:tcPr>
          <w:p w14:paraId="5C060BEF">
            <w:pPr>
              <w:widowControl/>
              <w:spacing w:line="0" w:lineRule="atLeast"/>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1、受理责任：对拟表彰奖励候选单位、个人的提交材料进行审查，材料齐备的，予以受理；材料不齐全的,应告知补齐资料或办理的相关程序。               2、审查责任：对提交的材料内容进行真实性审查。依法需要对申请材料的实质内容进行核实调查。                           3、决定责任：符合办理条件的，做出表彰、奖励的决定。             4、给付责任：按照决定，予以表彰、奖励。</w:t>
            </w:r>
          </w:p>
          <w:p w14:paraId="5D96E8AF">
            <w:pPr>
              <w:widowControl/>
              <w:spacing w:line="0" w:lineRule="atLeast"/>
              <w:jc w:val="left"/>
              <w:textAlignment w:val="center"/>
              <w:rPr>
                <w:rFonts w:ascii="仿宋" w:hAnsi="仿宋" w:eastAsia="仿宋" w:cs="仿宋"/>
                <w:b/>
                <w:bCs/>
                <w:color w:val="auto"/>
                <w:sz w:val="24"/>
                <w:szCs w:val="24"/>
              </w:rPr>
            </w:pPr>
            <w:r>
              <w:rPr>
                <w:rFonts w:hint="eastAsia" w:ascii="仿宋" w:hAnsi="仿宋" w:eastAsia="仿宋" w:cs="仿宋"/>
                <w:color w:val="auto"/>
                <w:kern w:val="0"/>
                <w:sz w:val="18"/>
                <w:szCs w:val="18"/>
              </w:rPr>
              <w:t xml:space="preserve"> 5、其他法律法规规章文件规定应履行的责任</w:t>
            </w:r>
          </w:p>
        </w:tc>
        <w:tc>
          <w:tcPr>
            <w:tcW w:w="2820" w:type="dxa"/>
            <w:vAlign w:val="center"/>
          </w:tcPr>
          <w:p w14:paraId="2C7876BD">
            <w:pPr>
              <w:keepNext w:val="0"/>
              <w:keepLines w:val="0"/>
              <w:widowControl/>
              <w:suppressLineNumbers w:val="0"/>
              <w:spacing w:after="200" w:afterAutospacing="0"/>
              <w:jc w:val="both"/>
              <w:textAlignment w:val="center"/>
              <w:rPr>
                <w:rFonts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w:t>
            </w:r>
            <w:r>
              <w:rPr>
                <w:rFonts w:hint="eastAsia" w:ascii="仿宋" w:hAnsi="仿宋" w:eastAsia="仿宋" w:cs="仿宋"/>
                <w:color w:val="000000"/>
                <w:kern w:val="0"/>
                <w:sz w:val="18"/>
                <w:szCs w:val="18"/>
                <w:lang w:val="en-US" w:eastAsia="zh-CN"/>
              </w:rPr>
              <w:t>法规】《烈士褒扬条例》（国务院令第718号）第七条：“对在烈士褒扬工作中做出显著成绩的单位和个人，按照国家有关规定给予表彰、奖励。”</w:t>
            </w:r>
            <w:r>
              <w:rPr>
                <w:rFonts w:hint="eastAsia" w:ascii="仿宋" w:hAnsi="仿宋" w:eastAsia="仿宋" w:cs="仿宋"/>
                <w:color w:val="000000"/>
                <w:kern w:val="0"/>
                <w:sz w:val="18"/>
                <w:szCs w:val="18"/>
                <w:lang w:val="en-US" w:eastAsia="zh-CN"/>
              </w:rPr>
              <w:br w:type="textWrapping"/>
            </w:r>
          </w:p>
        </w:tc>
      </w:tr>
    </w:tbl>
    <w:p w14:paraId="773279BF"/>
    <w:sectPr>
      <w:headerReference r:id="rId3" w:type="default"/>
      <w:footerReference r:id="rId4" w:type="default"/>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D2CA">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A4B699">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1A4B699">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7260">
    <w:pPr>
      <w:pStyle w:val="3"/>
      <w:jc w:val="center"/>
      <w:rPr>
        <w:rFonts w:hint="default" w:eastAsia="宋体"/>
        <w:sz w:val="48"/>
        <w:szCs w:val="48"/>
        <w:lang w:val="en-US" w:eastAsia="zh-CN"/>
      </w:rPr>
    </w:pPr>
    <w:r>
      <w:rPr>
        <w:rFonts w:hint="eastAsia"/>
        <w:sz w:val="48"/>
        <w:szCs w:val="48"/>
      </w:rPr>
      <w:t>高平市退役军人事务局</w:t>
    </w:r>
    <w:r>
      <w:rPr>
        <w:rFonts w:hint="eastAsia"/>
        <w:sz w:val="48"/>
        <w:szCs w:val="48"/>
        <w:lang w:val="en-US" w:eastAsia="zh-CN"/>
      </w:rPr>
      <w:t>重大行政执法决定法制审核目录清单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D27DF"/>
    <w:multiLevelType w:val="singleLevel"/>
    <w:tmpl w:val="9DCD27DF"/>
    <w:lvl w:ilvl="0" w:tentative="0">
      <w:start w:val="1"/>
      <w:numFmt w:val="decimal"/>
      <w:suff w:val="nothing"/>
      <w:lvlText w:val="%1、"/>
      <w:lvlJc w:val="left"/>
    </w:lvl>
  </w:abstractNum>
  <w:abstractNum w:abstractNumId="1">
    <w:nsid w:val="A8E3754B"/>
    <w:multiLevelType w:val="singleLevel"/>
    <w:tmpl w:val="A8E3754B"/>
    <w:lvl w:ilvl="0" w:tentative="0">
      <w:start w:val="1"/>
      <w:numFmt w:val="decimal"/>
      <w:suff w:val="nothing"/>
      <w:lvlText w:val="%1、"/>
      <w:lvlJc w:val="left"/>
    </w:lvl>
  </w:abstractNum>
  <w:abstractNum w:abstractNumId="2">
    <w:nsid w:val="08AA1186"/>
    <w:multiLevelType w:val="singleLevel"/>
    <w:tmpl w:val="08AA1186"/>
    <w:lvl w:ilvl="0" w:tentative="0">
      <w:start w:val="1"/>
      <w:numFmt w:val="decimal"/>
      <w:suff w:val="nothing"/>
      <w:lvlText w:val="%1、"/>
      <w:lvlJc w:val="left"/>
    </w:lvl>
  </w:abstractNum>
  <w:abstractNum w:abstractNumId="3">
    <w:nsid w:val="522893F8"/>
    <w:multiLevelType w:val="singleLevel"/>
    <w:tmpl w:val="522893F8"/>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WE5ZjRiMzFmYTQ0ZmU0OWExMzdkZmU5ZjY1NjkifQ=="/>
  </w:docVars>
  <w:rsids>
    <w:rsidRoot w:val="03647928"/>
    <w:rsid w:val="0037602F"/>
    <w:rsid w:val="006C7B29"/>
    <w:rsid w:val="00760C1E"/>
    <w:rsid w:val="009440AA"/>
    <w:rsid w:val="009D14E1"/>
    <w:rsid w:val="00AD655E"/>
    <w:rsid w:val="00B13455"/>
    <w:rsid w:val="00B947E0"/>
    <w:rsid w:val="00E8450D"/>
    <w:rsid w:val="00E90250"/>
    <w:rsid w:val="00F946E1"/>
    <w:rsid w:val="03647928"/>
    <w:rsid w:val="088C310E"/>
    <w:rsid w:val="09FE0F14"/>
    <w:rsid w:val="17EE3553"/>
    <w:rsid w:val="198B6BBC"/>
    <w:rsid w:val="1A32155D"/>
    <w:rsid w:val="1FFF178F"/>
    <w:rsid w:val="27FD03A7"/>
    <w:rsid w:val="2C114F1F"/>
    <w:rsid w:val="318F29F3"/>
    <w:rsid w:val="34CC4910"/>
    <w:rsid w:val="351A7212"/>
    <w:rsid w:val="3A7B6779"/>
    <w:rsid w:val="3ADA3818"/>
    <w:rsid w:val="3C122DEC"/>
    <w:rsid w:val="3C382AD0"/>
    <w:rsid w:val="46296D30"/>
    <w:rsid w:val="47141FED"/>
    <w:rsid w:val="57386309"/>
    <w:rsid w:val="595E091A"/>
    <w:rsid w:val="5FD850EA"/>
    <w:rsid w:val="64E31453"/>
    <w:rsid w:val="7717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17256</Words>
  <Characters>17544</Characters>
  <Lines>200</Lines>
  <Paragraphs>56</Paragraphs>
  <TotalTime>10</TotalTime>
  <ScaleCrop>false</ScaleCrop>
  <LinksUpToDate>false</LinksUpToDate>
  <CharactersWithSpaces>20133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2019-09-09T03:20:00Z</dcterms:created>
  <dc:creator>Administrator</dc:creator>
  <cp:lastModifiedBy>李娜</cp:lastModifiedBy>
  <cp:lastPrinted>2020-11-04T01:03:00Z</cp:lastPrinted>
  <dcterms:modified xsi:type="dcterms:W3CDTF">2024-12-25T01:40:30Z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89DF11A13511437FBC003CE6EBCA8F85</vt:lpwstr>
  </property>
</Properties>
</file>