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A6CD4">
      <w:pPr>
        <w:jc w:val="center"/>
        <w:rPr>
          <w:rFonts w:ascii="黑体" w:hAnsi="黑体" w:eastAsia="黑体" w:cs="黑体"/>
          <w:sz w:val="44"/>
          <w:szCs w:val="44"/>
        </w:rPr>
      </w:pPr>
      <w:r>
        <w:rPr>
          <w:rFonts w:hint="eastAsia" w:ascii="黑体" w:hAnsi="黑体" w:eastAsia="黑体" w:cs="黑体"/>
          <w:sz w:val="44"/>
          <w:szCs w:val="44"/>
          <w:lang w:eastAsia="zh-CN"/>
        </w:rPr>
        <w:t>高平市</w:t>
      </w:r>
      <w:r>
        <w:rPr>
          <w:rFonts w:hint="eastAsia" w:ascii="黑体" w:hAnsi="黑体" w:eastAsia="黑体" w:cs="黑体"/>
          <w:sz w:val="44"/>
          <w:szCs w:val="44"/>
        </w:rPr>
        <w:t>应急管理局</w:t>
      </w:r>
    </w:p>
    <w:p w14:paraId="391EB677">
      <w:pPr>
        <w:jc w:val="center"/>
        <w:rPr>
          <w:rFonts w:ascii="黑体" w:hAnsi="黑体" w:eastAsia="黑体" w:cs="黑体"/>
          <w:sz w:val="44"/>
          <w:szCs w:val="44"/>
        </w:rPr>
      </w:pPr>
      <w:r>
        <w:rPr>
          <w:rFonts w:hint="eastAsia" w:ascii="黑体" w:hAnsi="黑体" w:eastAsia="黑体" w:cs="黑体"/>
          <w:sz w:val="44"/>
          <w:szCs w:val="44"/>
        </w:rPr>
        <w:t>行政</w:t>
      </w:r>
      <w:r>
        <w:rPr>
          <w:rFonts w:hint="eastAsia" w:ascii="黑体" w:hAnsi="黑体" w:eastAsia="黑体" w:cs="黑体"/>
          <w:sz w:val="44"/>
          <w:szCs w:val="44"/>
          <w:lang w:eastAsia="zh-CN"/>
        </w:rPr>
        <w:t>给付</w:t>
      </w:r>
      <w:r>
        <w:rPr>
          <w:rFonts w:hint="eastAsia" w:ascii="黑体" w:hAnsi="黑体" w:eastAsia="黑体" w:cs="黑体"/>
          <w:sz w:val="44"/>
          <w:szCs w:val="44"/>
        </w:rPr>
        <w:t>事项目录及标准化办理流程</w:t>
      </w:r>
    </w:p>
    <w:p w14:paraId="007A899B">
      <w:pPr>
        <w:jc w:val="center"/>
        <w:rPr>
          <w:rFonts w:ascii="黑体" w:hAnsi="黑体" w:eastAsia="黑体" w:cs="黑体"/>
          <w:sz w:val="36"/>
          <w:szCs w:val="36"/>
        </w:rPr>
      </w:pPr>
      <w:r>
        <w:rPr>
          <w:rFonts w:hint="eastAsia" w:ascii="黑体" w:hAnsi="黑体" w:eastAsia="黑体" w:cs="黑体"/>
          <w:sz w:val="36"/>
          <w:szCs w:val="36"/>
        </w:rPr>
        <w:t>目录</w:t>
      </w:r>
    </w:p>
    <w:p w14:paraId="4C4B288D">
      <w:pPr>
        <w:jc w:val="left"/>
        <w:rPr>
          <w:rFonts w:ascii="黑体" w:hAnsi="黑体" w:eastAsia="黑体" w:cs="黑体"/>
          <w:sz w:val="36"/>
          <w:szCs w:val="36"/>
        </w:rPr>
      </w:pPr>
      <w:r>
        <w:rPr>
          <w:rFonts w:hint="eastAsia" w:ascii="黑体" w:hAnsi="黑体" w:eastAsia="黑体" w:cs="黑体"/>
          <w:sz w:val="36"/>
          <w:szCs w:val="36"/>
        </w:rPr>
        <w:t>一、行政给付事项</w:t>
      </w:r>
    </w:p>
    <w:p w14:paraId="790112FB">
      <w:pPr>
        <w:ind w:firstLine="720"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自然灾害救助资金给付</w:t>
      </w:r>
    </w:p>
    <w:p w14:paraId="1DC38924">
      <w:pPr>
        <w:jc w:val="left"/>
        <w:rPr>
          <w:rFonts w:ascii="黑体" w:hAnsi="黑体" w:eastAsia="黑体" w:cs="黑体"/>
          <w:sz w:val="36"/>
          <w:szCs w:val="36"/>
        </w:rPr>
      </w:pPr>
      <w:r>
        <w:rPr>
          <w:rFonts w:hint="eastAsia" w:ascii="黑体" w:hAnsi="黑体" w:eastAsia="黑体" w:cs="黑体"/>
          <w:sz w:val="36"/>
          <w:szCs w:val="36"/>
        </w:rPr>
        <w:t>二、其他权</w:t>
      </w:r>
      <w:r>
        <w:rPr>
          <w:rFonts w:hint="eastAsia" w:ascii="黑体" w:hAnsi="黑体" w:eastAsia="黑体" w:cs="黑体"/>
          <w:sz w:val="36"/>
          <w:szCs w:val="36"/>
          <w:lang w:val="en-US" w:eastAsia="zh-CN"/>
        </w:rPr>
        <w:t>力</w:t>
      </w:r>
      <w:r>
        <w:rPr>
          <w:rFonts w:hint="eastAsia" w:ascii="黑体" w:hAnsi="黑体" w:eastAsia="黑体" w:cs="黑体"/>
          <w:sz w:val="36"/>
          <w:szCs w:val="36"/>
        </w:rPr>
        <w:t>事项</w:t>
      </w:r>
    </w:p>
    <w:p w14:paraId="3BC7B30F">
      <w:pPr>
        <w:ind w:firstLine="72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（一）生产安全事故应急救援预案备案</w:t>
      </w:r>
    </w:p>
    <w:p w14:paraId="57355069">
      <w:pPr>
        <w:ind w:firstLine="72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二</w:t>
      </w:r>
      <w:r>
        <w:rPr>
          <w:rFonts w:hint="eastAsia" w:ascii="仿宋_GB2312" w:hAnsi="仿宋_GB2312" w:eastAsia="仿宋_GB2312" w:cs="仿宋_GB2312"/>
          <w:sz w:val="36"/>
          <w:szCs w:val="36"/>
        </w:rPr>
        <w:t>）危险化学品重大危险源备案</w:t>
      </w:r>
    </w:p>
    <w:p w14:paraId="074DA2FD">
      <w:pPr>
        <w:ind w:firstLine="72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三</w:t>
      </w:r>
      <w:r>
        <w:rPr>
          <w:rFonts w:hint="eastAsia" w:ascii="仿宋_GB2312" w:hAnsi="仿宋_GB2312" w:eastAsia="仿宋_GB2312" w:cs="仿宋_GB2312"/>
          <w:sz w:val="36"/>
          <w:szCs w:val="36"/>
        </w:rPr>
        <w:t>）对被责令停产整顿的煤矿要求恢复生产的验收</w:t>
      </w:r>
    </w:p>
    <w:p w14:paraId="32167B10">
      <w:pPr>
        <w:ind w:firstLine="72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四</w:t>
      </w:r>
      <w:r>
        <w:rPr>
          <w:rFonts w:hint="eastAsia" w:ascii="仿宋_GB2312" w:hAnsi="仿宋_GB2312" w:eastAsia="仿宋_GB2312" w:cs="仿宋_GB2312"/>
          <w:sz w:val="36"/>
          <w:szCs w:val="36"/>
        </w:rPr>
        <w:t>）对在煤矿采区范围内进行可能危及煤矿安全的作业进行批准</w:t>
      </w:r>
    </w:p>
    <w:p w14:paraId="49DDEF00">
      <w:pPr>
        <w:rPr>
          <w:rFonts w:ascii="黑体" w:hAnsi="黑体" w:eastAsia="黑体" w:cs="黑体"/>
          <w:sz w:val="36"/>
          <w:szCs w:val="36"/>
        </w:rPr>
      </w:pPr>
    </w:p>
    <w:p w14:paraId="41256EC0">
      <w:pPr>
        <w:jc w:val="center"/>
        <w:rPr>
          <w:rFonts w:ascii="黑体" w:hAnsi="黑体" w:eastAsia="黑体" w:cs="黑体"/>
          <w:sz w:val="36"/>
          <w:szCs w:val="36"/>
        </w:rPr>
      </w:pPr>
      <w:r>
        <w:rPr>
          <w:rFonts w:hint="eastAsia" w:ascii="黑体" w:hAnsi="黑体" w:eastAsia="黑体" w:cs="黑体"/>
          <w:sz w:val="36"/>
          <w:szCs w:val="36"/>
        </w:rPr>
        <w:t>行政给付类</w:t>
      </w:r>
    </w:p>
    <w:p w14:paraId="3B0798AC">
      <w:pPr>
        <w:jc w:val="center"/>
        <w:rPr>
          <w:rFonts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rPr>
        <w:tab/>
      </w:r>
      <w:r>
        <w:rPr>
          <w:rFonts w:hint="eastAsia" w:ascii="黑体" w:hAnsi="黑体" w:eastAsia="黑体" w:cs="黑体"/>
          <w:sz w:val="36"/>
          <w:szCs w:val="36"/>
        </w:rPr>
        <w:t>自然灾害救助资金给付》办理流程</w:t>
      </w:r>
    </w:p>
    <w:p w14:paraId="76C24E49">
      <w:pPr>
        <w:jc w:val="left"/>
        <w:rPr>
          <w:rFonts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自然灾害救助条例》（2010年国务院令第577号）第三条第三款：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自然灾害生活救助资金管理暂行办法》（财社〔2011〕6号） 。</w:t>
      </w:r>
    </w:p>
    <w:p w14:paraId="7448E5C7">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二、许可条件：</w:t>
      </w:r>
      <w:r>
        <w:rPr>
          <w:rFonts w:hint="eastAsia" w:ascii="仿宋_GB2312" w:hAnsi="仿宋_GB2312" w:eastAsia="仿宋_GB2312" w:cs="仿宋_GB2312"/>
          <w:sz w:val="32"/>
          <w:szCs w:val="32"/>
        </w:rPr>
        <w:t>本县区域内遭受自然灾害，对人民群众生产、生活产生影响的,对基本生活受到自然灾害严重影响的人员，提供生活救助。</w:t>
      </w:r>
    </w:p>
    <w:p w14:paraId="2BA9F7D6">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三、申报材料：</w:t>
      </w:r>
    </w:p>
    <w:p w14:paraId="0154C5DF">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1、乡（镇、街道）的灾情报告；</w:t>
      </w:r>
    </w:p>
    <w:p w14:paraId="527E8B9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2、申请款（物资）报告</w:t>
      </w:r>
      <w:r>
        <w:rPr>
          <w:rFonts w:hint="eastAsia" w:ascii="仿宋_GB2312" w:hAnsi="仿宋_GB2312" w:eastAsia="仿宋_GB2312" w:cs="仿宋_GB2312"/>
          <w:sz w:val="32"/>
          <w:szCs w:val="32"/>
          <w:lang w:eastAsia="zh-CN"/>
        </w:rPr>
        <w:t>。</w:t>
      </w:r>
    </w:p>
    <w:p w14:paraId="415E183B">
      <w:pPr>
        <w:ind w:firstLine="640" w:firstLineChars="200"/>
        <w:rPr>
          <w:rFonts w:ascii="黑体" w:hAnsi="黑体" w:eastAsia="黑体" w:cs="黑体"/>
          <w:sz w:val="32"/>
          <w:szCs w:val="32"/>
        </w:rPr>
      </w:pPr>
      <w:r>
        <w:rPr>
          <w:rFonts w:hint="eastAsia" w:ascii="黑体" w:hAnsi="黑体" w:eastAsia="黑体" w:cs="黑体"/>
          <w:sz w:val="32"/>
          <w:szCs w:val="32"/>
        </w:rPr>
        <w:t>四、事项办理流程</w:t>
      </w:r>
    </w:p>
    <w:p w14:paraId="3C785580">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eastAsia="zh-CN"/>
        </w:rPr>
        <w:t>申报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决定（发放资金）</w:t>
      </w:r>
    </w:p>
    <w:p w14:paraId="1E0B009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（一）受理：申请人（受灾户</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）携带申报材料到</w:t>
      </w:r>
      <w:r>
        <w:rPr>
          <w:rFonts w:hint="eastAsia" w:ascii="仿宋_GB2312" w:hAnsi="仿宋_GB2312" w:eastAsia="仿宋_GB2312" w:cs="仿宋_GB2312"/>
          <w:sz w:val="32"/>
          <w:szCs w:val="32"/>
          <w:lang w:eastAsia="zh-CN"/>
        </w:rPr>
        <w:t>高平市</w:t>
      </w:r>
      <w:r>
        <w:rPr>
          <w:rFonts w:hint="eastAsia" w:ascii="仿宋_GB2312" w:hAnsi="仿宋_GB2312" w:eastAsia="仿宋_GB2312" w:cs="仿宋_GB2312"/>
          <w:sz w:val="32"/>
          <w:szCs w:val="32"/>
        </w:rPr>
        <w:t>应急管理局救灾减灾股申请办理；</w:t>
      </w:r>
    </w:p>
    <w:p w14:paraId="1437428C">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救灾减灾股对申办材料进行形式审查，符合条件、材料齐全的予以受理，并出具《补正、受理通知书》；</w:t>
      </w:r>
    </w:p>
    <w:p w14:paraId="727F2C3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（三）现场踏勘:救灾减灾股人员及时现场核查，提出踏勘（核查）意见；</w:t>
      </w:r>
    </w:p>
    <w:p w14:paraId="417BCA43">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（四）决定（送达）：经股室负责人、分管及主要领导签字后，协调财政部门发放救灾款；救灾减灾股对受理单存根、决定文件和相关证件的复印件等相关资料存档，并加强对救灾款项使用情况的监管。</w:t>
      </w:r>
    </w:p>
    <w:p w14:paraId="442395BF">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14:paraId="5536D8AB">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个工作日，承诺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个工作日；</w:t>
      </w:r>
    </w:p>
    <w:p w14:paraId="29077292">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七、联系电话</w:t>
      </w:r>
      <w:r>
        <w:rPr>
          <w:rFonts w:hint="eastAsia" w:ascii="仿宋_GB2312" w:hAnsi="仿宋_GB2312" w:eastAsia="仿宋_GB2312" w:cs="仿宋_GB2312"/>
          <w:sz w:val="32"/>
          <w:szCs w:val="32"/>
        </w:rPr>
        <w:t>：0356—5297215</w:t>
      </w:r>
    </w:p>
    <w:p w14:paraId="1F636059">
      <w:pPr>
        <w:jc w:val="center"/>
        <w:rPr>
          <w:rFonts w:ascii="黑体" w:hAnsi="黑体" w:eastAsia="黑体" w:cs="黑体"/>
          <w:sz w:val="36"/>
          <w:szCs w:val="36"/>
        </w:rPr>
      </w:pPr>
      <w:r>
        <w:rPr>
          <w:rFonts w:hint="eastAsia" w:ascii="黑体" w:hAnsi="黑体" w:eastAsia="黑体" w:cs="黑体"/>
          <w:sz w:val="36"/>
          <w:szCs w:val="36"/>
        </w:rPr>
        <w:t>其他权</w:t>
      </w:r>
      <w:r>
        <w:rPr>
          <w:rFonts w:hint="eastAsia" w:ascii="黑体" w:hAnsi="黑体" w:eastAsia="黑体" w:cs="黑体"/>
          <w:sz w:val="36"/>
          <w:szCs w:val="36"/>
          <w:lang w:val="en-US" w:eastAsia="zh-CN"/>
        </w:rPr>
        <w:t>力</w:t>
      </w:r>
      <w:r>
        <w:rPr>
          <w:rFonts w:hint="eastAsia" w:ascii="黑体" w:hAnsi="黑体" w:eastAsia="黑体" w:cs="黑体"/>
          <w:sz w:val="36"/>
          <w:szCs w:val="36"/>
        </w:rPr>
        <w:t>事项</w:t>
      </w:r>
    </w:p>
    <w:p w14:paraId="7494BE94">
      <w:pPr>
        <w:jc w:val="center"/>
        <w:rPr>
          <w:rFonts w:ascii="黑体" w:hAnsi="黑体" w:eastAsia="黑体" w:cs="黑体"/>
          <w:sz w:val="36"/>
          <w:szCs w:val="36"/>
        </w:rPr>
      </w:pPr>
      <w:r>
        <w:rPr>
          <w:rFonts w:hint="eastAsia" w:ascii="黑体" w:hAnsi="黑体" w:eastAsia="黑体" w:cs="黑体"/>
          <w:sz w:val="36"/>
          <w:szCs w:val="36"/>
        </w:rPr>
        <w:t>《生产安全事故应急预案备案》办理流程</w:t>
      </w:r>
    </w:p>
    <w:p w14:paraId="1908FFD0">
      <w:pPr>
        <w:jc w:val="left"/>
        <w:rPr>
          <w:rFonts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《生产安全事故应急预案管理办法》（</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年国家安监总局令第</w:t>
      </w:r>
      <w:r>
        <w:rPr>
          <w:rFonts w:ascii="仿宋_GB2312" w:hAnsi="仿宋_GB2312" w:eastAsia="仿宋_GB2312" w:cs="仿宋_GB2312"/>
          <w:sz w:val="32"/>
          <w:szCs w:val="32"/>
        </w:rPr>
        <w:t>88</w:t>
      </w:r>
      <w:r>
        <w:rPr>
          <w:rFonts w:hint="eastAsia" w:ascii="仿宋_GB2312" w:hAnsi="仿宋_GB2312" w:eastAsia="仿宋_GB2312" w:cs="仿宋_GB2312"/>
          <w:sz w:val="32"/>
          <w:szCs w:val="32"/>
        </w:rPr>
        <w:t>号，2019年修正）第二十六条。</w:t>
      </w:r>
    </w:p>
    <w:p w14:paraId="2695F36D">
      <w:pPr>
        <w:jc w:val="left"/>
        <w:rPr>
          <w:rFonts w:ascii="黑体" w:hAnsi="黑体" w:eastAsia="黑体" w:cs="黑体"/>
          <w:sz w:val="32"/>
          <w:szCs w:val="32"/>
        </w:rPr>
      </w:pPr>
      <w:r>
        <w:rPr>
          <w:rFonts w:hint="eastAsia" w:ascii="黑体" w:hAnsi="黑体" w:eastAsia="黑体" w:cs="黑体"/>
          <w:sz w:val="32"/>
          <w:szCs w:val="32"/>
        </w:rPr>
        <w:t>二、受理条件</w:t>
      </w:r>
    </w:p>
    <w:p w14:paraId="28E56514">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740E962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14:paraId="1515715A">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14:paraId="51BDF4C4">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油气输送管道运营单位的应急预案，除按照本条第一款、第二款的规定备案外，还应当抄送所经行政区域的县级人民政府应急管理部门。</w:t>
      </w:r>
    </w:p>
    <w:p w14:paraId="69452D0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海洋石油开采企业的应急预案，除按照本条第一款、第二款的规定备案外，还应当抄送所经行政区域的县级人民政府应急管理部门和海洋石油安全监管机构。</w:t>
      </w:r>
    </w:p>
    <w:p w14:paraId="797F7D5D">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煤矿企业的应急预案除按照本条第一款、第二款的规定备案外，还应当抄送所在地的煤矿安全监察机构。</w:t>
      </w:r>
    </w:p>
    <w:p w14:paraId="41A463B2">
      <w:pPr>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14:paraId="022735AB">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（一）应急预案备案申请表；</w:t>
      </w:r>
    </w:p>
    <w:p w14:paraId="2C842170">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（二）应急预案评审</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14:paraId="6FA02C7B">
      <w:pPr>
        <w:jc w:val="left"/>
        <w:rPr>
          <w:rFonts w:ascii="仿宋_GB2312" w:hAnsi="仿宋_GB2312" w:eastAsia="仿宋_GB2312" w:cs="仿宋_GB2312"/>
          <w:sz w:val="24"/>
        </w:rPr>
      </w:pPr>
      <w:r>
        <w:rPr>
          <w:rFonts w:hint="eastAsia" w:ascii="仿宋_GB2312" w:hAnsi="仿宋_GB2312" w:eastAsia="仿宋_GB2312" w:cs="仿宋_GB2312"/>
          <w:sz w:val="32"/>
          <w:szCs w:val="32"/>
        </w:rPr>
        <w:t>（三）风险评估结果和应急资源调查清单</w:t>
      </w:r>
      <w:r>
        <w:rPr>
          <w:rFonts w:hint="eastAsia" w:ascii="仿宋_GB2312" w:hAnsi="仿宋_GB2312" w:eastAsia="仿宋_GB2312" w:cs="仿宋_GB2312"/>
          <w:sz w:val="24"/>
        </w:rPr>
        <w:t>。</w:t>
      </w:r>
    </w:p>
    <w:p w14:paraId="561B8AC7">
      <w:pPr>
        <w:jc w:val="left"/>
        <w:rPr>
          <w:rFonts w:ascii="黑体" w:hAnsi="黑体" w:eastAsia="黑体" w:cs="黑体"/>
          <w:sz w:val="32"/>
          <w:szCs w:val="32"/>
        </w:rPr>
      </w:pPr>
      <w:r>
        <w:rPr>
          <w:rFonts w:hint="eastAsia" w:ascii="黑体" w:hAnsi="黑体" w:eastAsia="黑体" w:cs="黑体"/>
          <w:sz w:val="32"/>
          <w:szCs w:val="32"/>
        </w:rPr>
        <w:t>四、事项办理流程</w:t>
      </w:r>
    </w:p>
    <w:p w14:paraId="4DD15AC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14:paraId="1FF2435F">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高平市应急救援指挥中心</w:t>
      </w:r>
      <w:r>
        <w:rPr>
          <w:rFonts w:hint="eastAsia" w:ascii="仿宋_GB2312" w:hAnsi="仿宋_GB2312" w:eastAsia="仿宋_GB2312" w:cs="仿宋_GB2312"/>
          <w:sz w:val="32"/>
          <w:szCs w:val="32"/>
        </w:rPr>
        <w:t>窗口申请办理；</w:t>
      </w:r>
    </w:p>
    <w:p w14:paraId="080A691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审批股对申办材料进行形式审查，符合条件、材料齐全的予以受理，并出具《补正、受理通知书》；</w:t>
      </w:r>
    </w:p>
    <w:p w14:paraId="2FDFA3EF">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审批股在承诺的工作日内，对受理的材料按照有关法律、法规进行审核，视事项复杂程度，局救援协调和事故调查股可组织相关职能股室人员进行现场踏勘，并提出踏勘意见；</w:t>
      </w:r>
    </w:p>
    <w:p w14:paraId="5DDF76A6">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（四）决定：审批股制作审批决定文件（许可证、备案表），由</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代表进行签发；</w:t>
      </w:r>
    </w:p>
    <w:p w14:paraId="5FD1F13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（五）送达：审批股将制作完整的审批决定文书、证件送达（电话通知）申请人领取审批决定。审批股对受理单存根、决定文件和相关证件的复印件等相关资料存档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加强事中事后监管。</w:t>
      </w:r>
    </w:p>
    <w:p w14:paraId="55F7A9C3">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14:paraId="789AB650">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六、办理时限：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个工作日内，符合条件的当日或2个工作日；</w:t>
      </w:r>
    </w:p>
    <w:p w14:paraId="61C572CE">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七、联系电话：</w:t>
      </w:r>
      <w:r>
        <w:rPr>
          <w:rFonts w:ascii="仿宋_GB2312" w:hAnsi="仿宋_GB2312" w:eastAsia="仿宋_GB2312" w:cs="仿宋_GB2312"/>
          <w:sz w:val="32"/>
          <w:szCs w:val="32"/>
        </w:rPr>
        <w:t>0356—</w:t>
      </w:r>
      <w:r>
        <w:rPr>
          <w:rFonts w:hint="eastAsia" w:ascii="仿宋_GB2312" w:hAnsi="仿宋_GB2312" w:eastAsia="仿宋_GB2312" w:cs="仿宋_GB2312"/>
          <w:sz w:val="32"/>
          <w:szCs w:val="32"/>
        </w:rPr>
        <w:t>5242429</w:t>
      </w:r>
    </w:p>
    <w:p w14:paraId="72A87748">
      <w:pPr>
        <w:rPr>
          <w:rFonts w:ascii="黑体" w:hAnsi="黑体" w:eastAsia="黑体" w:cs="黑体"/>
          <w:sz w:val="36"/>
          <w:szCs w:val="36"/>
        </w:rPr>
      </w:pPr>
    </w:p>
    <w:p w14:paraId="7541D1F5">
      <w:pPr>
        <w:jc w:val="center"/>
        <w:rPr>
          <w:rFonts w:ascii="黑体" w:hAnsi="黑体" w:eastAsia="黑体" w:cs="黑体"/>
          <w:sz w:val="36"/>
          <w:szCs w:val="36"/>
        </w:rPr>
      </w:pPr>
      <w:r>
        <w:rPr>
          <w:rFonts w:hint="eastAsia" w:ascii="黑体" w:hAnsi="黑体" w:eastAsia="黑体" w:cs="黑体"/>
          <w:sz w:val="36"/>
          <w:szCs w:val="36"/>
        </w:rPr>
        <w:t>其他权</w:t>
      </w:r>
      <w:r>
        <w:rPr>
          <w:rFonts w:hint="eastAsia" w:ascii="黑体" w:hAnsi="黑体" w:eastAsia="黑体" w:cs="黑体"/>
          <w:sz w:val="36"/>
          <w:szCs w:val="36"/>
          <w:lang w:val="en-US" w:eastAsia="zh-CN"/>
        </w:rPr>
        <w:t>力</w:t>
      </w:r>
      <w:r>
        <w:rPr>
          <w:rFonts w:hint="eastAsia" w:ascii="黑体" w:hAnsi="黑体" w:eastAsia="黑体" w:cs="黑体"/>
          <w:sz w:val="36"/>
          <w:szCs w:val="36"/>
        </w:rPr>
        <w:t>事项</w:t>
      </w:r>
    </w:p>
    <w:p w14:paraId="64D3CCAC">
      <w:pPr>
        <w:jc w:val="center"/>
        <w:rPr>
          <w:rFonts w:ascii="黑体" w:hAnsi="黑体" w:eastAsia="黑体" w:cs="黑体"/>
          <w:sz w:val="36"/>
          <w:szCs w:val="36"/>
        </w:rPr>
      </w:pPr>
      <w:r>
        <w:rPr>
          <w:rFonts w:hint="eastAsia" w:ascii="黑体" w:hAnsi="黑体" w:eastAsia="黑体" w:cs="黑体"/>
          <w:sz w:val="36"/>
          <w:szCs w:val="36"/>
        </w:rPr>
        <w:t>《危险化学品重大危险源备案》</w:t>
      </w:r>
    </w:p>
    <w:p w14:paraId="08AB41CF">
      <w:pPr>
        <w:jc w:val="center"/>
        <w:rPr>
          <w:rFonts w:ascii="黑体" w:hAnsi="黑体" w:eastAsia="黑体" w:cs="黑体"/>
          <w:sz w:val="36"/>
          <w:szCs w:val="36"/>
        </w:rPr>
      </w:pPr>
      <w:r>
        <w:rPr>
          <w:rFonts w:hint="eastAsia" w:ascii="黑体" w:hAnsi="黑体" w:eastAsia="黑体" w:cs="黑体"/>
          <w:sz w:val="36"/>
          <w:szCs w:val="36"/>
        </w:rPr>
        <w:t>办理流程</w:t>
      </w:r>
    </w:p>
    <w:p w14:paraId="7C40FCC7">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《危险化学品重大危险源监督管理暂行规定》（2015年修正版）（国家安全生产监督管理总局令第79号）第二十三条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二、受理条件</w:t>
      </w:r>
    </w:p>
    <w:p w14:paraId="33C5D93A">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经营第三类非药品类易制毒化学品的，应当自经营之日起三十个工作日内，将经营的品种、数量、主要流向等情况，向所在地的县级人民政府安全生产监督管理部门备案。</w:t>
      </w:r>
    </w:p>
    <w:p w14:paraId="451B48B7">
      <w:pPr>
        <w:jc w:val="left"/>
        <w:rPr>
          <w:rFonts w:ascii="黑体" w:hAnsi="黑体" w:eastAsia="黑体" w:cs="黑体"/>
          <w:sz w:val="32"/>
          <w:szCs w:val="32"/>
        </w:rPr>
      </w:pPr>
      <w:r>
        <w:rPr>
          <w:rFonts w:hint="eastAsia" w:ascii="黑体" w:hAnsi="黑体" w:eastAsia="黑体" w:cs="黑体"/>
          <w:sz w:val="32"/>
          <w:szCs w:val="32"/>
        </w:rPr>
        <w:t>二、受理条件</w:t>
      </w:r>
    </w:p>
    <w:p w14:paraId="1845E27E">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危险化学品单位在完成重大危险源安全评估报告或者安全评价报告后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15日内</w:t>
      </w:r>
      <w:r>
        <w:rPr>
          <w:rFonts w:hint="eastAsia" w:ascii="仿宋_GB2312" w:hAnsi="仿宋_GB2312" w:eastAsia="仿宋_GB2312" w:cs="仿宋_GB2312"/>
          <w:sz w:val="32"/>
          <w:szCs w:val="32"/>
          <w:lang w:eastAsia="zh-CN"/>
        </w:rPr>
        <w:t>要求备案的。</w:t>
      </w:r>
    </w:p>
    <w:p w14:paraId="28EE4DBE">
      <w:pPr>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14:paraId="15F03741">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、危险化学品重大危险源备案申请表；</w:t>
      </w:r>
    </w:p>
    <w:p w14:paraId="01509F6B">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、辨识、分级记录；</w:t>
      </w:r>
    </w:p>
    <w:p w14:paraId="3B9CE68D">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、重大危险源基本特征表；</w:t>
      </w:r>
    </w:p>
    <w:p w14:paraId="1155FA5D">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、涉及的所有化学品安全技术说明书；</w:t>
      </w:r>
    </w:p>
    <w:p w14:paraId="57044FCE">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、区域位置图、平面布置图、工艺流程图和主要设备一览表；</w:t>
      </w:r>
    </w:p>
    <w:p w14:paraId="2295B12D">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、重大危险源安全管理规章制度及安全操作规程；</w:t>
      </w:r>
    </w:p>
    <w:p w14:paraId="5C7C7BB9">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、安全监测监控系统、措施说明、检测、检验结果；</w:t>
      </w:r>
    </w:p>
    <w:p w14:paraId="2EE7BAE6">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、重大危险源事故应急预案、评审意见、演练计划和评估报告；</w:t>
      </w:r>
    </w:p>
    <w:p w14:paraId="3AAF6F31">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、安全评估报告或者安全评价报告；</w:t>
      </w:r>
    </w:p>
    <w:p w14:paraId="02C61BA0">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、重大危险源关键装置、重点部位的责任人、责任机构名称；</w:t>
      </w:r>
    </w:p>
    <w:p w14:paraId="20125BFE">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、重大危险源场所安全警示标志的设置情况。</w:t>
      </w:r>
    </w:p>
    <w:p w14:paraId="2155CA54">
      <w:pPr>
        <w:jc w:val="left"/>
        <w:rPr>
          <w:rFonts w:ascii="黑体" w:hAnsi="黑体" w:eastAsia="黑体" w:cs="黑体"/>
          <w:sz w:val="32"/>
          <w:szCs w:val="32"/>
        </w:rPr>
      </w:pPr>
      <w:r>
        <w:rPr>
          <w:rFonts w:hint="eastAsia" w:ascii="黑体" w:hAnsi="黑体" w:eastAsia="黑体" w:cs="黑体"/>
          <w:sz w:val="32"/>
          <w:szCs w:val="32"/>
        </w:rPr>
        <w:t>四、事项办理流程</w:t>
      </w:r>
    </w:p>
    <w:p w14:paraId="7718BEAE">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14:paraId="45F727F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高平市危险化学品安全监管股</w:t>
      </w:r>
      <w:r>
        <w:rPr>
          <w:rFonts w:hint="eastAsia" w:ascii="仿宋_GB2312" w:hAnsi="仿宋_GB2312" w:eastAsia="仿宋_GB2312" w:cs="仿宋_GB2312"/>
          <w:sz w:val="32"/>
          <w:szCs w:val="32"/>
        </w:rPr>
        <w:t>窗口申请办理；</w:t>
      </w:r>
    </w:p>
    <w:p w14:paraId="4EF05C8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审批股对申办材料进行形式审查，符合条件、材料齐全的予以受理，并出具《补正、受理通知书》；</w:t>
      </w:r>
    </w:p>
    <w:p w14:paraId="73C5DA2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审批股在承诺的工作日内，对受理的材料按照有关法律、法规进行审核，视事项复杂程度，可协调局相关职能股室人员进行现场踏勘，并提出踏勘意见；</w:t>
      </w:r>
    </w:p>
    <w:p w14:paraId="21A898D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（四）决定：审批股制作审批决定文件（许可证、备案表），由</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代表进行签发；</w:t>
      </w:r>
    </w:p>
    <w:p w14:paraId="1362BABE">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（五）送达：审批股将制作完整的审批决定文书、证件送达（电话通知）申请人领取审批决定。审批股对受理单存根、决定文件和相关证件的复印件等相关资料存档，并加强事中事后监管。</w:t>
      </w:r>
    </w:p>
    <w:p w14:paraId="57FB14B9">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14:paraId="2DCED3A3">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符合条件的当日或2个工作日；</w:t>
      </w:r>
    </w:p>
    <w:p w14:paraId="69811C09">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七、联系电话：</w:t>
      </w:r>
      <w:r>
        <w:rPr>
          <w:rFonts w:ascii="仿宋_GB2312" w:hAnsi="仿宋_GB2312" w:eastAsia="仿宋_GB2312" w:cs="仿宋_GB2312"/>
          <w:sz w:val="32"/>
          <w:szCs w:val="32"/>
        </w:rPr>
        <w:t>0356—</w:t>
      </w:r>
      <w:r>
        <w:rPr>
          <w:rFonts w:hint="eastAsia" w:ascii="仿宋_GB2312" w:hAnsi="仿宋_GB2312" w:eastAsia="仿宋_GB2312" w:cs="仿宋_GB2312"/>
          <w:sz w:val="32"/>
          <w:szCs w:val="32"/>
        </w:rPr>
        <w:t>5243049</w:t>
      </w:r>
    </w:p>
    <w:p w14:paraId="50E05698">
      <w:pPr>
        <w:ind w:firstLine="643" w:firstLineChars="200"/>
        <w:jc w:val="left"/>
        <w:rPr>
          <w:rFonts w:hint="eastAsia" w:ascii="仿宋_GB2312" w:hAnsi="仿宋_GB2312" w:eastAsia="黑体" w:cs="仿宋_GB2312"/>
          <w:sz w:val="32"/>
          <w:szCs w:val="32"/>
          <w:lang w:eastAsia="zh-CN"/>
        </w:rPr>
      </w:pPr>
      <w:r>
        <w:rPr>
          <w:rFonts w:hint="eastAsia" w:ascii="黑体" w:hAnsi="黑体" w:eastAsia="黑体" w:cs="黑体"/>
          <w:b/>
          <w:bCs/>
          <w:sz w:val="32"/>
          <w:szCs w:val="32"/>
        </w:rPr>
        <w:t>八、备注：</w:t>
      </w:r>
      <w:r>
        <w:rPr>
          <w:rFonts w:hint="eastAsia" w:ascii="黑体" w:hAnsi="黑体" w:eastAsia="黑体" w:cs="黑体"/>
          <w:b/>
          <w:bCs/>
          <w:sz w:val="32"/>
          <w:szCs w:val="32"/>
          <w:lang w:eastAsia="zh-CN"/>
        </w:rPr>
        <w:t>无。</w:t>
      </w:r>
    </w:p>
    <w:p w14:paraId="30D42211">
      <w:pPr>
        <w:jc w:val="center"/>
        <w:rPr>
          <w:rFonts w:hint="eastAsia" w:ascii="黑体" w:hAnsi="黑体" w:eastAsia="黑体" w:cs="黑体"/>
          <w:sz w:val="36"/>
          <w:szCs w:val="36"/>
        </w:rPr>
      </w:pPr>
    </w:p>
    <w:p w14:paraId="3B80F19C">
      <w:pPr>
        <w:jc w:val="center"/>
        <w:rPr>
          <w:rFonts w:ascii="黑体" w:hAnsi="黑体" w:eastAsia="黑体" w:cs="黑体"/>
          <w:sz w:val="36"/>
          <w:szCs w:val="36"/>
        </w:rPr>
      </w:pPr>
      <w:r>
        <w:rPr>
          <w:rFonts w:hint="eastAsia" w:ascii="黑体" w:hAnsi="黑体" w:eastAsia="黑体" w:cs="黑体"/>
          <w:sz w:val="36"/>
          <w:szCs w:val="36"/>
        </w:rPr>
        <w:t>其他权</w:t>
      </w:r>
      <w:r>
        <w:rPr>
          <w:rFonts w:hint="eastAsia" w:ascii="黑体" w:hAnsi="黑体" w:eastAsia="黑体" w:cs="黑体"/>
          <w:sz w:val="36"/>
          <w:szCs w:val="36"/>
          <w:lang w:val="en-US" w:eastAsia="zh-CN"/>
        </w:rPr>
        <w:t>力</w:t>
      </w:r>
      <w:r>
        <w:rPr>
          <w:rFonts w:hint="eastAsia" w:ascii="黑体" w:hAnsi="黑体" w:eastAsia="黑体" w:cs="黑体"/>
          <w:sz w:val="36"/>
          <w:szCs w:val="36"/>
        </w:rPr>
        <w:t>事项</w:t>
      </w:r>
    </w:p>
    <w:p w14:paraId="1FB5F504">
      <w:pPr>
        <w:jc w:val="center"/>
        <w:rPr>
          <w:rFonts w:hint="eastAsia" w:ascii="黑体" w:hAnsi="黑体" w:eastAsia="黑体" w:cs="黑体"/>
          <w:sz w:val="36"/>
          <w:szCs w:val="36"/>
        </w:rPr>
      </w:pPr>
      <w:r>
        <w:rPr>
          <w:rFonts w:hint="eastAsia" w:ascii="黑体" w:hAnsi="黑体" w:eastAsia="黑体" w:cs="黑体"/>
          <w:sz w:val="36"/>
          <w:szCs w:val="36"/>
        </w:rPr>
        <w:t>《对被责令停产整顿的煤矿要求恢复生产的验收》</w:t>
      </w:r>
    </w:p>
    <w:p w14:paraId="5B2CE16A">
      <w:pPr>
        <w:jc w:val="center"/>
        <w:rPr>
          <w:rFonts w:ascii="黑体" w:hAnsi="黑体" w:eastAsia="黑体" w:cs="黑体"/>
          <w:sz w:val="36"/>
          <w:szCs w:val="36"/>
        </w:rPr>
      </w:pPr>
      <w:r>
        <w:rPr>
          <w:rFonts w:hint="eastAsia" w:ascii="黑体" w:hAnsi="黑体" w:eastAsia="黑体" w:cs="黑体"/>
          <w:sz w:val="36"/>
          <w:szCs w:val="36"/>
        </w:rPr>
        <w:t>办理流程</w:t>
      </w:r>
    </w:p>
    <w:p w14:paraId="22C45F7B">
      <w:pPr>
        <w:jc w:val="left"/>
        <w:rPr>
          <w:rFonts w:hint="eastAsia"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《国务院关于预防煤矿生产安全事故的特别规定》（2013年修正版）（国务院令第638号）</w:t>
      </w:r>
    </w:p>
    <w:p w14:paraId="1E5B407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p>
    <w:p w14:paraId="2FA76CEC">
      <w:pPr>
        <w:jc w:val="left"/>
        <w:rPr>
          <w:rFonts w:ascii="黑体" w:hAnsi="黑体" w:eastAsia="黑体" w:cs="黑体"/>
          <w:sz w:val="32"/>
          <w:szCs w:val="32"/>
        </w:rPr>
      </w:pPr>
      <w:r>
        <w:rPr>
          <w:rFonts w:hint="eastAsia" w:ascii="黑体" w:hAnsi="黑体" w:eastAsia="黑体" w:cs="黑体"/>
          <w:sz w:val="32"/>
          <w:szCs w:val="32"/>
        </w:rPr>
        <w:t>二、受理条件</w:t>
      </w:r>
    </w:p>
    <w:p w14:paraId="5378B21C">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被责令停产整顿的煤矿制定整改方案，落实整改措施结束后要求恢复生产的</w:t>
      </w:r>
      <w:r>
        <w:rPr>
          <w:rFonts w:hint="eastAsia" w:ascii="仿宋_GB2312" w:hAnsi="仿宋_GB2312" w:eastAsia="仿宋_GB2312" w:cs="仿宋_GB2312"/>
          <w:sz w:val="32"/>
          <w:szCs w:val="32"/>
          <w:lang w:eastAsia="zh-CN"/>
        </w:rPr>
        <w:t>。</w:t>
      </w:r>
    </w:p>
    <w:p w14:paraId="1B0FC350">
      <w:pPr>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14:paraId="063FE575">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1</w:t>
      </w:r>
      <w:r>
        <w:rPr>
          <w:rFonts w:hint="eastAsia" w:ascii="仿宋_GB2312" w:hAnsi="仿宋_GB2312" w:eastAsia="仿宋_GB2312" w:cs="仿宋_GB2312"/>
          <w:sz w:val="32"/>
          <w:szCs w:val="32"/>
        </w:rPr>
        <w:t>、申请报告（一式两份）；</w:t>
      </w:r>
    </w:p>
    <w:p w14:paraId="4901D202">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2、主体企业初验表；</w:t>
      </w:r>
    </w:p>
    <w:p w14:paraId="58AA927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3、整改报告。</w:t>
      </w:r>
    </w:p>
    <w:p w14:paraId="1EF1ED71">
      <w:pPr>
        <w:jc w:val="left"/>
        <w:rPr>
          <w:rFonts w:ascii="黑体" w:hAnsi="黑体" w:eastAsia="黑体" w:cs="黑体"/>
          <w:sz w:val="32"/>
          <w:szCs w:val="32"/>
        </w:rPr>
      </w:pPr>
      <w:r>
        <w:rPr>
          <w:rFonts w:hint="eastAsia" w:ascii="黑体" w:hAnsi="黑体" w:eastAsia="黑体" w:cs="黑体"/>
          <w:sz w:val="32"/>
          <w:szCs w:val="32"/>
        </w:rPr>
        <w:t>四、事项办理流程</w:t>
      </w:r>
    </w:p>
    <w:p w14:paraId="277C7C2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14:paraId="33F69248">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高平市</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股申请办理；</w:t>
      </w:r>
    </w:p>
    <w:p w14:paraId="18151810">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危化安全监管股对申办材料进行形式审查，符合条件、材料齐全的予以受理，并出具《补正、受理通知书》；</w:t>
      </w:r>
    </w:p>
    <w:p w14:paraId="2E1F1ECA">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股在承诺的工作日内，对受理的材料按照有关法律、法规进行审核，视事项复杂程度，可组织职能股室人员进行现场踏勘，并提出书面意见；</w:t>
      </w:r>
    </w:p>
    <w:p w14:paraId="0542791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股制作审批决定文件（或备案登记表），经股室负责人、分管局长、局长同意进行签发；</w:t>
      </w:r>
    </w:p>
    <w:p w14:paraId="7D36626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股将制作完整的审批决定文书、证件送达（电话通知）申请人领取审批决定，对受理单存根、决定文件和相关证件的复印件等相关许可资料存档，并加强事中事后监管。</w:t>
      </w:r>
    </w:p>
    <w:p w14:paraId="2A9FD941">
      <w:pPr>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14:paraId="7659ADD7">
      <w:pPr>
        <w:rPr>
          <w:rFonts w:ascii="黑体" w:hAnsi="黑体" w:eastAsia="黑体" w:cs="黑体"/>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承诺5个工作日</w:t>
      </w:r>
    </w:p>
    <w:p w14:paraId="3246B20C">
      <w:pPr>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hint="eastAsia"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5293489</w:t>
      </w:r>
    </w:p>
    <w:p w14:paraId="0E8987B5">
      <w:pPr>
        <w:jc w:val="center"/>
        <w:rPr>
          <w:rFonts w:hint="eastAsia" w:ascii="黑体" w:hAnsi="黑体" w:eastAsia="黑体" w:cs="黑体"/>
          <w:sz w:val="36"/>
          <w:szCs w:val="36"/>
        </w:rPr>
      </w:pPr>
    </w:p>
    <w:p w14:paraId="64E3F2D1">
      <w:pPr>
        <w:jc w:val="center"/>
        <w:rPr>
          <w:rFonts w:hint="eastAsia" w:ascii="黑体" w:hAnsi="黑体" w:eastAsia="黑体" w:cs="黑体"/>
          <w:sz w:val="36"/>
          <w:szCs w:val="36"/>
        </w:rPr>
      </w:pPr>
    </w:p>
    <w:p w14:paraId="702605C9">
      <w:pPr>
        <w:jc w:val="center"/>
        <w:rPr>
          <w:rFonts w:ascii="黑体" w:hAnsi="黑体" w:eastAsia="黑体" w:cs="黑体"/>
          <w:sz w:val="36"/>
          <w:szCs w:val="36"/>
        </w:rPr>
      </w:pPr>
      <w:r>
        <w:rPr>
          <w:rFonts w:hint="eastAsia" w:ascii="黑体" w:hAnsi="黑体" w:eastAsia="黑体" w:cs="黑体"/>
          <w:sz w:val="36"/>
          <w:szCs w:val="36"/>
        </w:rPr>
        <w:t>其他权</w:t>
      </w:r>
      <w:r>
        <w:rPr>
          <w:rFonts w:hint="eastAsia" w:ascii="黑体" w:hAnsi="黑体" w:eastAsia="黑体" w:cs="黑体"/>
          <w:sz w:val="36"/>
          <w:szCs w:val="36"/>
          <w:lang w:val="en-US" w:eastAsia="zh-CN"/>
        </w:rPr>
        <w:t>力</w:t>
      </w:r>
      <w:bookmarkStart w:id="0" w:name="_GoBack"/>
      <w:bookmarkEnd w:id="0"/>
      <w:r>
        <w:rPr>
          <w:rFonts w:hint="eastAsia" w:ascii="黑体" w:hAnsi="黑体" w:eastAsia="黑体" w:cs="黑体"/>
          <w:sz w:val="36"/>
          <w:szCs w:val="36"/>
        </w:rPr>
        <w:t>事项</w:t>
      </w:r>
    </w:p>
    <w:p w14:paraId="768C3DB4">
      <w:pPr>
        <w:jc w:val="center"/>
        <w:rPr>
          <w:rFonts w:ascii="黑体" w:hAnsi="黑体" w:eastAsia="黑体" w:cs="黑体"/>
          <w:sz w:val="36"/>
          <w:szCs w:val="36"/>
        </w:rPr>
      </w:pPr>
      <w:r>
        <w:rPr>
          <w:rFonts w:hint="eastAsia" w:ascii="黑体" w:hAnsi="黑体" w:eastAsia="黑体" w:cs="黑体"/>
          <w:sz w:val="36"/>
          <w:szCs w:val="36"/>
        </w:rPr>
        <w:t>《对在煤矿采区范围内进行可能危及煤矿安全的作业进行批准》办理流程</w:t>
      </w:r>
    </w:p>
    <w:p w14:paraId="5EAE4223">
      <w:pPr>
        <w:jc w:val="left"/>
        <w:rPr>
          <w:rFonts w:hint="eastAsia"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《煤炭法》（2016年修正版）</w:t>
      </w:r>
    </w:p>
    <w:p w14:paraId="37364D24">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第五十二条 任何单位或者个人需要在煤矿采区范围内进行可能危及煤矿安全的作业时，应当经煤矿企业同意，报煤炭管理部门批准，并采取安全措施后，方可进行作业。</w:t>
      </w:r>
    </w:p>
    <w:p w14:paraId="4F860A84">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在煤矿矿区范围内需要建设公用工程或者其他工程的，有关单位应当事先与煤矿企业协商并达成协议后，方可施工。</w:t>
      </w:r>
    </w:p>
    <w:p w14:paraId="664E6F52">
      <w:pPr>
        <w:jc w:val="left"/>
        <w:rPr>
          <w:rFonts w:ascii="黑体" w:hAnsi="黑体" w:eastAsia="黑体" w:cs="黑体"/>
          <w:sz w:val="32"/>
          <w:szCs w:val="32"/>
        </w:rPr>
      </w:pPr>
      <w:r>
        <w:rPr>
          <w:rFonts w:hint="eastAsia" w:ascii="黑体" w:hAnsi="黑体" w:eastAsia="黑体" w:cs="黑体"/>
          <w:sz w:val="32"/>
          <w:szCs w:val="32"/>
        </w:rPr>
        <w:t>二、受理条件</w:t>
      </w:r>
    </w:p>
    <w:p w14:paraId="79129E99">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任何单位或者个人需要在煤矿采区范围内进行可能危及煤矿安全的作业</w:t>
      </w:r>
      <w:r>
        <w:rPr>
          <w:rFonts w:hint="eastAsia" w:ascii="仿宋_GB2312" w:hAnsi="仿宋_GB2312" w:eastAsia="仿宋_GB2312" w:cs="仿宋_GB2312"/>
          <w:sz w:val="32"/>
          <w:szCs w:val="32"/>
          <w:lang w:eastAsia="zh-CN"/>
        </w:rPr>
        <w:t>的。</w:t>
      </w:r>
    </w:p>
    <w:p w14:paraId="365F841A">
      <w:pPr>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14:paraId="59E20D1B">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1、作业单位的申请书；</w:t>
      </w:r>
    </w:p>
    <w:p w14:paraId="54607B2D">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2、作业项目的设计；</w:t>
      </w:r>
    </w:p>
    <w:p w14:paraId="49C02348">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3、煤矿相关图纸资料；</w:t>
      </w:r>
    </w:p>
    <w:p w14:paraId="2267D79D">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4、煤矿允许作业的同意书；</w:t>
      </w:r>
    </w:p>
    <w:p w14:paraId="57D263C5">
      <w:pPr>
        <w:jc w:val="left"/>
        <w:rPr>
          <w:rFonts w:ascii="黑体" w:hAnsi="黑体" w:eastAsia="黑体" w:cs="黑体"/>
          <w:sz w:val="32"/>
          <w:szCs w:val="32"/>
        </w:rPr>
      </w:pPr>
      <w:r>
        <w:rPr>
          <w:rFonts w:hint="eastAsia" w:ascii="黑体" w:hAnsi="黑体" w:eastAsia="黑体" w:cs="黑体"/>
          <w:sz w:val="32"/>
          <w:szCs w:val="32"/>
        </w:rPr>
        <w:t>四、事项办理流程</w:t>
      </w:r>
    </w:p>
    <w:p w14:paraId="49E14DCC">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14:paraId="7F1E7D3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高平市</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煤矿机电运输安全监管</w:t>
      </w:r>
      <w:r>
        <w:rPr>
          <w:rFonts w:hint="eastAsia" w:ascii="仿宋_GB2312" w:hAnsi="仿宋_GB2312" w:eastAsia="仿宋_GB2312" w:cs="仿宋_GB2312"/>
          <w:sz w:val="32"/>
          <w:szCs w:val="32"/>
        </w:rPr>
        <w:t>股申请办理；</w:t>
      </w:r>
    </w:p>
    <w:p w14:paraId="7311B8E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煤矿机电运输安全监管</w:t>
      </w:r>
      <w:r>
        <w:rPr>
          <w:rFonts w:hint="eastAsia" w:ascii="仿宋_GB2312" w:hAnsi="仿宋_GB2312" w:eastAsia="仿宋_GB2312" w:cs="仿宋_GB2312"/>
          <w:sz w:val="32"/>
          <w:szCs w:val="32"/>
        </w:rPr>
        <w:t>股对申办材料进行形式审查，符合条件、材料齐全的予以受理，并出具《补正、受理通知书》；</w:t>
      </w:r>
    </w:p>
    <w:p w14:paraId="14AED2F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煤矿机电运输安全监管</w:t>
      </w:r>
      <w:r>
        <w:rPr>
          <w:rFonts w:hint="eastAsia" w:ascii="仿宋_GB2312" w:hAnsi="仿宋_GB2312" w:eastAsia="仿宋_GB2312" w:cs="仿宋_GB2312"/>
          <w:sz w:val="32"/>
          <w:szCs w:val="32"/>
        </w:rPr>
        <w:t>股在承诺的工作日内，对受理的材料按照有关法律、法规进行审核，视事项复杂程度，可组织职能股室人员进行现场踏勘，并提出书面意见；</w:t>
      </w:r>
    </w:p>
    <w:p w14:paraId="5C426666">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w:t>
      </w:r>
      <w:r>
        <w:rPr>
          <w:rFonts w:hint="eastAsia" w:ascii="仿宋_GB2312" w:hAnsi="仿宋_GB2312" w:eastAsia="仿宋_GB2312" w:cs="仿宋_GB2312"/>
          <w:sz w:val="32"/>
          <w:szCs w:val="32"/>
          <w:lang w:eastAsia="zh-CN"/>
        </w:rPr>
        <w:t>煤矿机电运输安全监管</w:t>
      </w:r>
      <w:r>
        <w:rPr>
          <w:rFonts w:hint="eastAsia" w:ascii="仿宋_GB2312" w:hAnsi="仿宋_GB2312" w:eastAsia="仿宋_GB2312" w:cs="仿宋_GB2312"/>
          <w:sz w:val="32"/>
          <w:szCs w:val="32"/>
        </w:rPr>
        <w:t>股制作审批决定文件（或备案登记表），经股室负责人、分管局长、局长同意进行签发；</w:t>
      </w:r>
    </w:p>
    <w:p w14:paraId="3D68A332">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w:t>
      </w:r>
      <w:r>
        <w:rPr>
          <w:rFonts w:hint="eastAsia" w:ascii="仿宋_GB2312" w:hAnsi="仿宋_GB2312" w:eastAsia="仿宋_GB2312" w:cs="仿宋_GB2312"/>
          <w:sz w:val="32"/>
          <w:szCs w:val="32"/>
          <w:lang w:eastAsia="zh-CN"/>
        </w:rPr>
        <w:t>煤矿机电运输安全监管</w:t>
      </w:r>
      <w:r>
        <w:rPr>
          <w:rFonts w:hint="eastAsia" w:ascii="仿宋_GB2312" w:hAnsi="仿宋_GB2312" w:eastAsia="仿宋_GB2312" w:cs="仿宋_GB2312"/>
          <w:sz w:val="32"/>
          <w:szCs w:val="32"/>
        </w:rPr>
        <w:t>股将制作完整的审批决定文书、证件送达（电话通知）申请人领取审批决定，对受理单存根、决定文件和相关证件的复印件等相关许可资料存档，并加强事中事后监管。</w:t>
      </w:r>
    </w:p>
    <w:p w14:paraId="3016FC0E">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14:paraId="0FE48759">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承诺5个工作日</w:t>
      </w:r>
    </w:p>
    <w:p w14:paraId="6CB4CB41">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hint="eastAsia"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5242176</w:t>
      </w:r>
    </w:p>
    <w:p w14:paraId="0ED6AD88">
      <w:pPr>
        <w:jc w:val="left"/>
        <w:rPr>
          <w:rFonts w:ascii="仿宋_GB2312" w:hAnsi="仿宋_GB2312" w:eastAsia="仿宋_GB2312" w:cs="仿宋_GB2312"/>
          <w:sz w:val="32"/>
          <w:szCs w:val="32"/>
        </w:rPr>
      </w:pPr>
    </w:p>
    <w:p w14:paraId="30920256">
      <w:pPr>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64EBF"/>
    <w:rsid w:val="00041C67"/>
    <w:rsid w:val="000A7052"/>
    <w:rsid w:val="000C348B"/>
    <w:rsid w:val="000D7D65"/>
    <w:rsid w:val="000E2505"/>
    <w:rsid w:val="000F04D9"/>
    <w:rsid w:val="00105C1B"/>
    <w:rsid w:val="00111AEC"/>
    <w:rsid w:val="001371A3"/>
    <w:rsid w:val="0013759F"/>
    <w:rsid w:val="00167DAF"/>
    <w:rsid w:val="001B5CC8"/>
    <w:rsid w:val="001E29A1"/>
    <w:rsid w:val="00212D43"/>
    <w:rsid w:val="00216857"/>
    <w:rsid w:val="00266A8E"/>
    <w:rsid w:val="002A295B"/>
    <w:rsid w:val="002D0388"/>
    <w:rsid w:val="002D592A"/>
    <w:rsid w:val="00394A0B"/>
    <w:rsid w:val="003A5E99"/>
    <w:rsid w:val="003D4382"/>
    <w:rsid w:val="003E60D0"/>
    <w:rsid w:val="003F2251"/>
    <w:rsid w:val="00413DD0"/>
    <w:rsid w:val="00415733"/>
    <w:rsid w:val="004328F3"/>
    <w:rsid w:val="00446F6B"/>
    <w:rsid w:val="0048262B"/>
    <w:rsid w:val="00611BEB"/>
    <w:rsid w:val="006A28C6"/>
    <w:rsid w:val="006A326B"/>
    <w:rsid w:val="0073481B"/>
    <w:rsid w:val="00760432"/>
    <w:rsid w:val="00783686"/>
    <w:rsid w:val="00835A53"/>
    <w:rsid w:val="008C1E30"/>
    <w:rsid w:val="008C5105"/>
    <w:rsid w:val="008F15A1"/>
    <w:rsid w:val="009252D8"/>
    <w:rsid w:val="009E7AB1"/>
    <w:rsid w:val="00A51B28"/>
    <w:rsid w:val="00A64EE7"/>
    <w:rsid w:val="00AA6AB3"/>
    <w:rsid w:val="00B05C23"/>
    <w:rsid w:val="00B27F8F"/>
    <w:rsid w:val="00B56F8F"/>
    <w:rsid w:val="00BA3877"/>
    <w:rsid w:val="00C341DD"/>
    <w:rsid w:val="00C933A3"/>
    <w:rsid w:val="00CB2E9C"/>
    <w:rsid w:val="00CE0AAA"/>
    <w:rsid w:val="00D01D69"/>
    <w:rsid w:val="00D21FB4"/>
    <w:rsid w:val="00D53869"/>
    <w:rsid w:val="00D53EB6"/>
    <w:rsid w:val="00D92381"/>
    <w:rsid w:val="00DB3036"/>
    <w:rsid w:val="00DC7894"/>
    <w:rsid w:val="00E32E32"/>
    <w:rsid w:val="00E4011C"/>
    <w:rsid w:val="00E82DE3"/>
    <w:rsid w:val="00EF749E"/>
    <w:rsid w:val="00F01B1A"/>
    <w:rsid w:val="00F01E9B"/>
    <w:rsid w:val="00F10686"/>
    <w:rsid w:val="00F851CC"/>
    <w:rsid w:val="00FD6CD1"/>
    <w:rsid w:val="00FE57A7"/>
    <w:rsid w:val="014235CE"/>
    <w:rsid w:val="026133DF"/>
    <w:rsid w:val="03645514"/>
    <w:rsid w:val="05F0142A"/>
    <w:rsid w:val="06D35AC1"/>
    <w:rsid w:val="06F67FD2"/>
    <w:rsid w:val="079B5C97"/>
    <w:rsid w:val="07A629B4"/>
    <w:rsid w:val="08111BCD"/>
    <w:rsid w:val="082460BB"/>
    <w:rsid w:val="09405CAF"/>
    <w:rsid w:val="09D93DA9"/>
    <w:rsid w:val="0A4C3F7C"/>
    <w:rsid w:val="0DBA1419"/>
    <w:rsid w:val="0F264EBF"/>
    <w:rsid w:val="10B2192F"/>
    <w:rsid w:val="11E07A0C"/>
    <w:rsid w:val="120670C1"/>
    <w:rsid w:val="12AE4B90"/>
    <w:rsid w:val="13F47FF2"/>
    <w:rsid w:val="16736A9F"/>
    <w:rsid w:val="17C073BD"/>
    <w:rsid w:val="17DA2C96"/>
    <w:rsid w:val="17EE6EA9"/>
    <w:rsid w:val="1C8E11F8"/>
    <w:rsid w:val="1CA31D98"/>
    <w:rsid w:val="1E0D3CBB"/>
    <w:rsid w:val="200E7229"/>
    <w:rsid w:val="21184E2E"/>
    <w:rsid w:val="21813073"/>
    <w:rsid w:val="22337838"/>
    <w:rsid w:val="23F66773"/>
    <w:rsid w:val="26613AC5"/>
    <w:rsid w:val="28873C2F"/>
    <w:rsid w:val="2B030943"/>
    <w:rsid w:val="2BE06C93"/>
    <w:rsid w:val="2CB80987"/>
    <w:rsid w:val="2E0D4486"/>
    <w:rsid w:val="2F1C7A4B"/>
    <w:rsid w:val="2F8D0FB2"/>
    <w:rsid w:val="30A02BA1"/>
    <w:rsid w:val="30F00631"/>
    <w:rsid w:val="320B24EB"/>
    <w:rsid w:val="3442666E"/>
    <w:rsid w:val="35B81523"/>
    <w:rsid w:val="38576917"/>
    <w:rsid w:val="38997B20"/>
    <w:rsid w:val="3B240EDF"/>
    <w:rsid w:val="3BE81A3D"/>
    <w:rsid w:val="3C92113A"/>
    <w:rsid w:val="3F6C41F7"/>
    <w:rsid w:val="3FA64617"/>
    <w:rsid w:val="413866A8"/>
    <w:rsid w:val="41BC683D"/>
    <w:rsid w:val="44773A90"/>
    <w:rsid w:val="46BA6CD9"/>
    <w:rsid w:val="48DC6561"/>
    <w:rsid w:val="48ED0993"/>
    <w:rsid w:val="4962327E"/>
    <w:rsid w:val="4B1732C4"/>
    <w:rsid w:val="4C375522"/>
    <w:rsid w:val="4C7C30DD"/>
    <w:rsid w:val="4FF61B44"/>
    <w:rsid w:val="50C918D0"/>
    <w:rsid w:val="50CB5895"/>
    <w:rsid w:val="52066A98"/>
    <w:rsid w:val="5208449C"/>
    <w:rsid w:val="524856B4"/>
    <w:rsid w:val="539946AA"/>
    <w:rsid w:val="53F477AD"/>
    <w:rsid w:val="547F0956"/>
    <w:rsid w:val="569455A2"/>
    <w:rsid w:val="56DC31F8"/>
    <w:rsid w:val="58811DED"/>
    <w:rsid w:val="58F85AA1"/>
    <w:rsid w:val="5A426A6A"/>
    <w:rsid w:val="5AB8652C"/>
    <w:rsid w:val="5B9070F1"/>
    <w:rsid w:val="60DE3CEF"/>
    <w:rsid w:val="633E0BC0"/>
    <w:rsid w:val="635F0512"/>
    <w:rsid w:val="64444627"/>
    <w:rsid w:val="64FE412F"/>
    <w:rsid w:val="656077D8"/>
    <w:rsid w:val="65A00950"/>
    <w:rsid w:val="67D0185D"/>
    <w:rsid w:val="67FC7A22"/>
    <w:rsid w:val="69343334"/>
    <w:rsid w:val="6D6E58A4"/>
    <w:rsid w:val="6DB27AD1"/>
    <w:rsid w:val="6DFC13FE"/>
    <w:rsid w:val="6EAC1DFD"/>
    <w:rsid w:val="6F8905EA"/>
    <w:rsid w:val="6FE333F1"/>
    <w:rsid w:val="75030743"/>
    <w:rsid w:val="752170EB"/>
    <w:rsid w:val="76080D94"/>
    <w:rsid w:val="7788360E"/>
    <w:rsid w:val="78796089"/>
    <w:rsid w:val="78C35EC1"/>
    <w:rsid w:val="79A14708"/>
    <w:rsid w:val="7A500EF7"/>
    <w:rsid w:val="7B06465B"/>
    <w:rsid w:val="7DEE62B8"/>
    <w:rsid w:val="7E231E13"/>
    <w:rsid w:val="7F2E6936"/>
    <w:rsid w:val="7F867E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kern w:val="2"/>
      <w:sz w:val="18"/>
      <w:szCs w:val="18"/>
    </w:rPr>
  </w:style>
  <w:style w:type="character" w:customStyle="1" w:styleId="8">
    <w:name w:val="页脚 Char"/>
    <w:basedOn w:val="6"/>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4223</Words>
  <Characters>4303</Characters>
  <Lines>120</Lines>
  <Paragraphs>33</Paragraphs>
  <TotalTime>1</TotalTime>
  <ScaleCrop>false</ScaleCrop>
  <LinksUpToDate>false</LinksUpToDate>
  <CharactersWithSpaces>4322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2016-03-16T00:49:00Z</dcterms:created>
  <dc:creator>Administrator</dc:creator>
  <cp:lastModifiedBy>IF YOU</cp:lastModifiedBy>
  <cp:lastPrinted>2019-09-08T07:42:00Z</cp:lastPrinted>
  <dcterms:modified xsi:type="dcterms:W3CDTF">2024-12-26T02:07:18Z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eyJoZGlkIjoiYzg3Y2I1NThlY2NjN2MxZjAzODMwYzdiYzI0NjkwMmIiLCJ1c2VySWQiOiIzMDQxMjMzMzUifQ==</vt:lpwstr>
  </property>
  <property fmtid="{D5CDD505-2E9C-101B-9397-08002B2CF9AE}" pid="4" name="ICV">
    <vt:lpwstr>B57E38AAAC744F6586B51F3218ABA4F0_12</vt:lpwstr>
  </property>
</Properties>
</file>